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C5019" w14:textId="117EEEC6" w:rsidR="005B3BA9" w:rsidRPr="00B07920" w:rsidRDefault="007B58E2" w:rsidP="00B07920">
      <w:pPr>
        <w:adjustRightInd w:val="0"/>
        <w:snapToGrid w:val="0"/>
        <w:spacing w:line="240" w:lineRule="atLeast"/>
        <w:rPr>
          <w:rFonts w:ascii="Palatino Linotype" w:hAnsi="Palatino Linotype"/>
          <w:b/>
          <w:sz w:val="22"/>
          <w:szCs w:val="20"/>
          <w:lang w:val="en-US"/>
        </w:rPr>
      </w:pPr>
      <w:r w:rsidRPr="00B07920">
        <w:rPr>
          <w:rFonts w:ascii="Palatino Linotype" w:hAnsi="Palatino Linotype"/>
          <w:b/>
          <w:sz w:val="22"/>
          <w:szCs w:val="20"/>
          <w:lang w:val="en-US"/>
        </w:rPr>
        <w:t xml:space="preserve">Supplementary Roughness Equations - </w:t>
      </w:r>
      <w:r w:rsidR="005B3BA9" w:rsidRPr="00B07920">
        <w:rPr>
          <w:rFonts w:ascii="Palatino Linotype" w:hAnsi="Palatino Linotype"/>
          <w:b/>
          <w:sz w:val="22"/>
          <w:szCs w:val="20"/>
          <w:lang w:val="en-US"/>
        </w:rPr>
        <w:t>Vegetation Roughness of Trunks, Branches and Leaves</w:t>
      </w:r>
    </w:p>
    <w:p w14:paraId="64966D34" w14:textId="20C661A6" w:rsidR="00F938D8" w:rsidRPr="00B07920" w:rsidRDefault="00B07920" w:rsidP="00B07920">
      <w:pPr>
        <w:pStyle w:val="MDPI21heading1"/>
      </w:pPr>
      <w:r>
        <w:t xml:space="preserve">1. </w:t>
      </w:r>
      <w:r w:rsidR="00995191" w:rsidRPr="00B07920">
        <w:t xml:space="preserve">Rigid </w:t>
      </w:r>
      <w:r w:rsidR="00F938D8" w:rsidRPr="00B07920">
        <w:t>Trunk Roughness</w:t>
      </w:r>
    </w:p>
    <w:p w14:paraId="437031DE" w14:textId="61CB38CB" w:rsidR="003F68A7" w:rsidRPr="00B07920" w:rsidRDefault="00294045" w:rsidP="00B07920">
      <w:pPr>
        <w:adjustRightInd w:val="0"/>
        <w:snapToGrid w:val="0"/>
        <w:spacing w:line="240" w:lineRule="atLeast"/>
        <w:ind w:firstLine="425"/>
        <w:jc w:val="both"/>
        <w:rPr>
          <w:rFonts w:ascii="Palatino Linotype" w:hAnsi="Palatino Linotype"/>
          <w:sz w:val="20"/>
          <w:szCs w:val="20"/>
          <w:lang w:val="en-US"/>
        </w:rPr>
      </w:pPr>
      <w:r w:rsidRPr="00B07920">
        <w:rPr>
          <w:rFonts w:ascii="Palatino Linotype" w:hAnsi="Palatino Linotype"/>
          <w:sz w:val="20"/>
          <w:szCs w:val="20"/>
          <w:lang w:val="en-US"/>
        </w:rPr>
        <w:t xml:space="preserve">This </w:t>
      </w:r>
      <w:r w:rsidR="004E6650" w:rsidRPr="00B07920">
        <w:rPr>
          <w:rFonts w:ascii="Palatino Linotype" w:hAnsi="Palatino Linotype"/>
          <w:sz w:val="20"/>
          <w:szCs w:val="20"/>
          <w:lang w:val="en-US"/>
        </w:rPr>
        <w:t>supplementary</w:t>
      </w:r>
      <w:r w:rsidR="00D270DE" w:rsidRPr="00B07920">
        <w:rPr>
          <w:rFonts w:ascii="Palatino Linotype" w:hAnsi="Palatino Linotype"/>
          <w:sz w:val="20"/>
          <w:szCs w:val="20"/>
          <w:lang w:val="en-US"/>
        </w:rPr>
        <w:t xml:space="preserve"> </w:t>
      </w:r>
      <w:r w:rsidRPr="00B07920">
        <w:rPr>
          <w:rFonts w:ascii="Palatino Linotype" w:hAnsi="Palatino Linotype"/>
          <w:sz w:val="20"/>
          <w:szCs w:val="20"/>
          <w:lang w:val="en-US"/>
        </w:rPr>
        <w:t xml:space="preserve">section describes approaches to calculate vegetative roughness of trunks, branched and leaved elements using the Darcy-Weisbach equations. Darcy-Weisbach’s roughness values are all translated to Manning’s </w:t>
      </w:r>
      <w:r w:rsidRPr="00B07920">
        <w:rPr>
          <w:rFonts w:ascii="Palatino Linotype" w:hAnsi="Palatino Linotype"/>
          <w:i/>
          <w:sz w:val="20"/>
          <w:szCs w:val="20"/>
          <w:lang w:val="en-US"/>
        </w:rPr>
        <w:t>n</w:t>
      </w:r>
      <w:r w:rsidRPr="00B07920">
        <w:rPr>
          <w:rFonts w:ascii="Palatino Linotype" w:hAnsi="Palatino Linotype"/>
          <w:sz w:val="20"/>
          <w:szCs w:val="20"/>
          <w:lang w:val="en-US"/>
        </w:rPr>
        <w:t xml:space="preserve">. </w:t>
      </w:r>
      <w:r w:rsidR="00CF407C" w:rsidRPr="00B07920">
        <w:rPr>
          <w:rFonts w:ascii="Palatino Linotype" w:hAnsi="Palatino Linotype"/>
          <w:sz w:val="20"/>
          <w:szCs w:val="20"/>
          <w:lang w:val="en-US"/>
        </w:rPr>
        <w:t xml:space="preserve">Manning’s </w:t>
      </w:r>
      <w:r w:rsidR="00CF407C" w:rsidRPr="00B07920">
        <w:rPr>
          <w:rFonts w:ascii="Palatino Linotype" w:hAnsi="Palatino Linotype"/>
          <w:i/>
          <w:sz w:val="20"/>
          <w:szCs w:val="20"/>
          <w:lang w:val="en-US"/>
        </w:rPr>
        <w:t>n</w:t>
      </w:r>
      <w:r w:rsidR="00CF407C" w:rsidRPr="00B07920">
        <w:rPr>
          <w:rFonts w:ascii="Palatino Linotype" w:hAnsi="Palatino Linotype"/>
          <w:sz w:val="20"/>
          <w:szCs w:val="20"/>
          <w:lang w:val="en-US"/>
        </w:rPr>
        <w:t xml:space="preserve"> is the most widely used factor </w:t>
      </w:r>
      <w:r w:rsidR="007470D0" w:rsidRPr="00B07920">
        <w:rPr>
          <w:rFonts w:ascii="Palatino Linotype" w:hAnsi="Palatino Linotype"/>
          <w:sz w:val="20"/>
          <w:szCs w:val="20"/>
          <w:lang w:val="en-US"/>
        </w:rPr>
        <w:t>in</w:t>
      </w:r>
      <w:r w:rsidR="00CF407C" w:rsidRPr="00B07920">
        <w:rPr>
          <w:rFonts w:ascii="Palatino Linotype" w:hAnsi="Palatino Linotype"/>
          <w:sz w:val="20"/>
          <w:szCs w:val="20"/>
          <w:lang w:val="en-US"/>
        </w:rPr>
        <w:t xml:space="preserve"> </w:t>
      </w:r>
      <w:r w:rsidR="00FD198A" w:rsidRPr="00B07920">
        <w:rPr>
          <w:rFonts w:ascii="Palatino Linotype" w:hAnsi="Palatino Linotype"/>
          <w:sz w:val="20"/>
          <w:szCs w:val="20"/>
          <w:lang w:val="en-US"/>
        </w:rPr>
        <w:t>hydraulic models</w:t>
      </w:r>
      <w:r w:rsidR="00E77713" w:rsidRPr="00B07920">
        <w:rPr>
          <w:rFonts w:ascii="Palatino Linotype" w:hAnsi="Palatino Linotype"/>
          <w:sz w:val="20"/>
          <w:szCs w:val="20"/>
          <w:lang w:val="en-US"/>
        </w:rPr>
        <w:t>, where guideline tables have been developed</w:t>
      </w:r>
      <w:r w:rsidR="00070CC0" w:rsidRPr="00B07920">
        <w:rPr>
          <w:rFonts w:ascii="Palatino Linotype" w:hAnsi="Palatino Linotype"/>
          <w:sz w:val="20"/>
          <w:szCs w:val="20"/>
          <w:lang w:val="en-US"/>
        </w:rPr>
        <w:t xml:space="preserve"> for decades</w:t>
      </w:r>
      <w:r w:rsidR="00E77713" w:rsidRPr="00B07920">
        <w:rPr>
          <w:rFonts w:ascii="Palatino Linotype" w:hAnsi="Palatino Linotype"/>
          <w:sz w:val="20"/>
          <w:szCs w:val="20"/>
          <w:lang w:val="en-US"/>
        </w:rPr>
        <w:t xml:space="preserve"> relating Manning’s roughness coefficient to various boundary characteristics (Chow, 1959; USGS, 1989</w:t>
      </w:r>
      <w:r w:rsidR="00042992">
        <w:rPr>
          <w:rFonts w:ascii="Palatino Linotype" w:hAnsi="Palatino Linotype"/>
          <w:sz w:val="20"/>
          <w:szCs w:val="20"/>
          <w:lang w:val="en-US"/>
        </w:rPr>
        <w:t>, [1,2]</w:t>
      </w:r>
      <w:r w:rsidR="00E77713" w:rsidRPr="00B07920">
        <w:rPr>
          <w:rFonts w:ascii="Palatino Linotype" w:hAnsi="Palatino Linotype"/>
          <w:sz w:val="20"/>
          <w:szCs w:val="20"/>
          <w:lang w:val="en-US"/>
        </w:rPr>
        <w:t>).</w:t>
      </w:r>
      <w:r w:rsidR="00AE4D34" w:rsidRPr="00B07920">
        <w:rPr>
          <w:rFonts w:ascii="Palatino Linotype" w:hAnsi="Palatino Linotype"/>
          <w:sz w:val="20"/>
          <w:szCs w:val="20"/>
          <w:lang w:val="en-US"/>
        </w:rPr>
        <w:t xml:space="preserve"> </w:t>
      </w:r>
      <w:r w:rsidR="00755021" w:rsidRPr="00B07920">
        <w:rPr>
          <w:rFonts w:ascii="Palatino Linotype" w:hAnsi="Palatino Linotype"/>
          <w:sz w:val="20"/>
          <w:szCs w:val="20"/>
          <w:lang w:val="en-US"/>
        </w:rPr>
        <w:t>Much of the recent work on</w:t>
      </w:r>
      <w:r w:rsidR="00561AB0" w:rsidRPr="00B07920">
        <w:rPr>
          <w:rFonts w:ascii="Palatino Linotype" w:hAnsi="Palatino Linotype"/>
          <w:sz w:val="20"/>
          <w:szCs w:val="20"/>
          <w:lang w:val="en-US"/>
        </w:rPr>
        <w:t xml:space="preserve"> parameterising friction </w:t>
      </w:r>
      <w:r w:rsidR="007D414F" w:rsidRPr="00B07920">
        <w:rPr>
          <w:rFonts w:ascii="Palatino Linotype" w:hAnsi="Palatino Linotype"/>
          <w:sz w:val="20"/>
          <w:szCs w:val="20"/>
          <w:lang w:val="en-US"/>
        </w:rPr>
        <w:t xml:space="preserve">of rigid and flexible </w:t>
      </w:r>
      <w:r w:rsidR="00032820" w:rsidRPr="00B07920">
        <w:rPr>
          <w:rFonts w:ascii="Palatino Linotype" w:hAnsi="Palatino Linotype"/>
          <w:sz w:val="20"/>
          <w:szCs w:val="20"/>
          <w:lang w:val="en-US"/>
        </w:rPr>
        <w:t xml:space="preserve">vegetation </w:t>
      </w:r>
      <w:r w:rsidR="007D414F" w:rsidRPr="00B07920">
        <w:rPr>
          <w:rFonts w:ascii="Palatino Linotype" w:hAnsi="Palatino Linotype"/>
          <w:sz w:val="20"/>
          <w:szCs w:val="20"/>
          <w:lang w:val="en-US"/>
        </w:rPr>
        <w:t xml:space="preserve">elements </w:t>
      </w:r>
      <w:r w:rsidR="0001450F" w:rsidRPr="00B07920">
        <w:rPr>
          <w:rFonts w:ascii="Palatino Linotype" w:hAnsi="Palatino Linotype"/>
          <w:sz w:val="20"/>
          <w:szCs w:val="20"/>
          <w:lang w:val="en-US"/>
        </w:rPr>
        <w:t>has used</w:t>
      </w:r>
      <w:r w:rsidR="00561AB0" w:rsidRPr="00B07920">
        <w:rPr>
          <w:rFonts w:ascii="Palatino Linotype" w:hAnsi="Palatino Linotype"/>
          <w:sz w:val="20"/>
          <w:szCs w:val="20"/>
          <w:lang w:val="en-US"/>
        </w:rPr>
        <w:t xml:space="preserve"> the Darcy-Weisb</w:t>
      </w:r>
      <w:r w:rsidR="000E2B9B" w:rsidRPr="00B07920">
        <w:rPr>
          <w:rFonts w:ascii="Palatino Linotype" w:hAnsi="Palatino Linotype"/>
          <w:sz w:val="20"/>
          <w:szCs w:val="20"/>
          <w:lang w:val="en-US"/>
        </w:rPr>
        <w:t>ach equation (</w:t>
      </w:r>
      <w:r w:rsidR="00441EC8" w:rsidRPr="00B07920">
        <w:rPr>
          <w:rFonts w:ascii="Palatino Linotype" w:hAnsi="Palatino Linotype"/>
          <w:sz w:val="20"/>
          <w:szCs w:val="20"/>
          <w:lang w:val="en-US"/>
        </w:rPr>
        <w:t xml:space="preserve">e.g. </w:t>
      </w:r>
      <w:r w:rsidR="006D4B76" w:rsidRPr="00B07920">
        <w:rPr>
          <w:rFonts w:ascii="Palatino Linotype" w:hAnsi="Palatino Linotype"/>
          <w:sz w:val="20"/>
          <w:szCs w:val="20"/>
          <w:lang w:val="en-US"/>
        </w:rPr>
        <w:t xml:space="preserve">Fathi-Moghadam &amp; Kouwen 1997; </w:t>
      </w:r>
      <w:r w:rsidR="000E2B9B" w:rsidRPr="00B07920">
        <w:rPr>
          <w:rFonts w:ascii="Palatino Linotype" w:hAnsi="Palatino Linotype"/>
          <w:sz w:val="20"/>
          <w:szCs w:val="20"/>
          <w:lang w:val="en-US"/>
        </w:rPr>
        <w:t>Mason et al. 2003</w:t>
      </w:r>
      <w:r w:rsidR="0050414D" w:rsidRPr="00B07920">
        <w:rPr>
          <w:rFonts w:ascii="Palatino Linotype" w:hAnsi="Palatino Linotype"/>
          <w:sz w:val="20"/>
          <w:szCs w:val="20"/>
          <w:lang w:val="en-US"/>
        </w:rPr>
        <w:t>; Järvelä et al</w:t>
      </w:r>
      <w:r w:rsidR="00FE1C12" w:rsidRPr="00B07920">
        <w:rPr>
          <w:rFonts w:ascii="Palatino Linotype" w:hAnsi="Palatino Linotype"/>
          <w:sz w:val="20"/>
          <w:szCs w:val="20"/>
          <w:lang w:val="en-US"/>
        </w:rPr>
        <w:t>.</w:t>
      </w:r>
      <w:r w:rsidR="0050414D" w:rsidRPr="00B07920">
        <w:rPr>
          <w:rFonts w:ascii="Palatino Linotype" w:hAnsi="Palatino Linotype"/>
          <w:sz w:val="20"/>
          <w:szCs w:val="20"/>
          <w:lang w:val="en-US"/>
        </w:rPr>
        <w:t xml:space="preserve"> 2004; Västilä &amp; Järvelä 2017</w:t>
      </w:r>
      <w:r w:rsidR="00042992">
        <w:rPr>
          <w:rFonts w:ascii="Palatino Linotype" w:hAnsi="Palatino Linotype"/>
          <w:sz w:val="20"/>
          <w:szCs w:val="20"/>
          <w:lang w:val="en-US"/>
        </w:rPr>
        <w:t>, [3–6]</w:t>
      </w:r>
      <w:r w:rsidR="00DB2F17" w:rsidRPr="00B07920">
        <w:rPr>
          <w:rFonts w:ascii="Palatino Linotype" w:hAnsi="Palatino Linotype"/>
          <w:sz w:val="20"/>
          <w:szCs w:val="20"/>
          <w:lang w:val="en-US"/>
        </w:rPr>
        <w:t>), however</w:t>
      </w:r>
      <w:r w:rsidR="00561AB0" w:rsidRPr="00B07920">
        <w:rPr>
          <w:rFonts w:ascii="Palatino Linotype" w:hAnsi="Palatino Linotype"/>
          <w:sz w:val="20"/>
          <w:szCs w:val="20"/>
          <w:lang w:val="en-US"/>
        </w:rPr>
        <w:t xml:space="preserve"> the </w:t>
      </w:r>
      <w:r w:rsidR="00557687" w:rsidRPr="00B07920">
        <w:rPr>
          <w:rFonts w:ascii="Palatino Linotype" w:hAnsi="Palatino Linotype"/>
          <w:sz w:val="20"/>
          <w:szCs w:val="20"/>
          <w:lang w:val="en-US"/>
        </w:rPr>
        <w:t xml:space="preserve">two </w:t>
      </w:r>
      <w:r w:rsidR="00561AB0" w:rsidRPr="00B07920">
        <w:rPr>
          <w:rFonts w:ascii="Palatino Linotype" w:hAnsi="Palatino Linotype"/>
          <w:sz w:val="20"/>
          <w:szCs w:val="20"/>
          <w:lang w:val="en-US"/>
        </w:rPr>
        <w:t xml:space="preserve">coefficients are interrelated mathematically. </w:t>
      </w:r>
      <w:r w:rsidR="00F712A2" w:rsidRPr="00B07920">
        <w:rPr>
          <w:rFonts w:ascii="Palatino Linotype" w:hAnsi="Palatino Linotype"/>
          <w:sz w:val="20"/>
          <w:szCs w:val="20"/>
          <w:lang w:val="en-US"/>
        </w:rPr>
        <w:t>T</w:t>
      </w:r>
      <w:r w:rsidR="00561AB0" w:rsidRPr="00B07920">
        <w:rPr>
          <w:rFonts w:ascii="Palatino Linotype" w:hAnsi="Palatino Linotype"/>
          <w:sz w:val="20"/>
          <w:szCs w:val="20"/>
          <w:lang w:val="en-US"/>
        </w:rPr>
        <w:t xml:space="preserve">he friction factor for flow resistance caused by vegetation roughness can be defined </w:t>
      </w:r>
      <w:r w:rsidR="00F30C24" w:rsidRPr="00B07920">
        <w:rPr>
          <w:rFonts w:ascii="Palatino Linotype" w:hAnsi="Palatino Linotype"/>
          <w:sz w:val="20"/>
          <w:szCs w:val="20"/>
          <w:lang w:val="en-US"/>
        </w:rPr>
        <w:t xml:space="preserve">as </w:t>
      </w:r>
      <w:r w:rsidR="00561AB0" w:rsidRPr="00B07920">
        <w:rPr>
          <w:rFonts w:ascii="Palatino Linotype" w:hAnsi="Palatino Linotype"/>
          <w:sz w:val="20"/>
          <w:szCs w:val="20"/>
          <w:lang w:val="en-US"/>
        </w:rPr>
        <w:t>(Järvelä, 2004</w:t>
      </w:r>
      <w:r w:rsidR="00042992">
        <w:rPr>
          <w:rFonts w:ascii="Palatino Linotype" w:hAnsi="Palatino Linotype"/>
          <w:sz w:val="20"/>
          <w:szCs w:val="20"/>
          <w:lang w:val="en-US"/>
        </w:rPr>
        <w:t>, [5]</w:t>
      </w:r>
      <w:r w:rsidR="00561AB0" w:rsidRPr="00B07920">
        <w:rPr>
          <w:rFonts w:ascii="Palatino Linotype" w:hAnsi="Palatino Linotype"/>
          <w:sz w:val="20"/>
          <w:szCs w:val="20"/>
          <w:lang w:val="en-US"/>
        </w:rPr>
        <w:t>):</w:t>
      </w:r>
    </w:p>
    <w:tbl>
      <w:tblPr>
        <w:tblW w:w="0" w:type="auto"/>
        <w:jc w:val="center"/>
        <w:tblLayout w:type="fixed"/>
        <w:tblLook w:val="0000" w:firstRow="0" w:lastRow="0" w:firstColumn="0" w:lastColumn="0" w:noHBand="0" w:noVBand="0"/>
      </w:tblPr>
      <w:tblGrid>
        <w:gridCol w:w="8220"/>
        <w:gridCol w:w="646"/>
      </w:tblGrid>
      <w:tr w:rsidR="00B07920" w14:paraId="2A9EB552" w14:textId="77777777" w:rsidTr="00B07920">
        <w:trPr>
          <w:trHeight w:val="340"/>
          <w:jc w:val="center"/>
        </w:trPr>
        <w:tc>
          <w:tcPr>
            <w:tcW w:w="8220" w:type="dxa"/>
            <w:shd w:val="clear" w:color="auto" w:fill="auto"/>
            <w:vAlign w:val="center"/>
          </w:tcPr>
          <w:p w14:paraId="59DC7B36" w14:textId="576A3DB2" w:rsidR="00B07920" w:rsidRDefault="00B07920" w:rsidP="00B07920">
            <w:pPr>
              <w:adjustRightInd w:val="0"/>
              <w:snapToGrid w:val="0"/>
              <w:spacing w:before="120" w:after="120" w:line="260" w:lineRule="atLeast"/>
              <w:ind w:left="706"/>
              <w:jc w:val="center"/>
              <w:rPr>
                <w:rFonts w:ascii="Palatino Linotype" w:hAnsi="Palatino Linotype"/>
                <w:sz w:val="20"/>
                <w:szCs w:val="20"/>
                <w:lang w:val="en-US"/>
              </w:rPr>
            </w:pPr>
            <m:oMathPara>
              <m:oMath>
                <m:r>
                  <w:rPr>
                    <w:rFonts w:ascii="Cambria Math" w:hAnsi="Cambria Math"/>
                    <w:sz w:val="20"/>
                    <w:szCs w:val="20"/>
                    <w:lang w:val="en-US"/>
                  </w:rPr>
                  <m:t>f=4</m:t>
                </m:r>
                <m:sSub>
                  <m:sSubPr>
                    <m:ctrlPr>
                      <w:rPr>
                        <w:rFonts w:ascii="Cambria Math" w:hAnsi="Cambria Math"/>
                        <w:i/>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m:t>
                    </m:r>
                  </m:sub>
                </m:sSub>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P</m:t>
                        </m:r>
                      </m:sub>
                    </m:sSub>
                    <m:d>
                      <m:dPr>
                        <m:ctrlPr>
                          <w:rPr>
                            <w:rFonts w:ascii="Cambria Math" w:hAnsi="Cambria Math"/>
                            <w:i/>
                            <w:sz w:val="20"/>
                            <w:szCs w:val="20"/>
                            <w:lang w:val="en-US"/>
                          </w:rPr>
                        </m:ctrlPr>
                      </m:dPr>
                      <m:e>
                        <m:r>
                          <w:rPr>
                            <w:rFonts w:ascii="Cambria Math" w:hAnsi="Cambria Math"/>
                            <w:sz w:val="20"/>
                            <w:szCs w:val="20"/>
                            <w:lang w:val="en-US"/>
                          </w:rPr>
                          <m:t>h</m:t>
                        </m:r>
                      </m:e>
                    </m:d>
                  </m:num>
                  <m:den>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B</m:t>
                        </m:r>
                      </m:sub>
                    </m:sSub>
                  </m:den>
                </m:f>
              </m:oMath>
            </m:oMathPara>
          </w:p>
        </w:tc>
        <w:tc>
          <w:tcPr>
            <w:tcW w:w="646" w:type="dxa"/>
            <w:shd w:val="clear" w:color="auto" w:fill="auto"/>
            <w:vAlign w:val="center"/>
          </w:tcPr>
          <w:p w14:paraId="7A6FB5CF" w14:textId="6CF97E1D" w:rsidR="00B07920" w:rsidRPr="00B07920" w:rsidRDefault="00B07920" w:rsidP="00B07920">
            <w:pP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(S1)</w:t>
            </w:r>
          </w:p>
        </w:tc>
      </w:tr>
    </w:tbl>
    <w:p w14:paraId="2A08070A" w14:textId="5B71EA75" w:rsidR="00907BCB" w:rsidRPr="00B07920" w:rsidRDefault="0070542E" w:rsidP="00B07920">
      <w:pPr>
        <w:adjustRightInd w:val="0"/>
        <w:snapToGrid w:val="0"/>
        <w:spacing w:line="240" w:lineRule="atLeast"/>
        <w:jc w:val="both"/>
        <w:rPr>
          <w:rFonts w:ascii="Palatino Linotype" w:hAnsi="Palatino Linotype"/>
          <w:sz w:val="20"/>
          <w:szCs w:val="20"/>
          <w:lang w:val="en-US"/>
        </w:rPr>
      </w:pPr>
      <w:r w:rsidRPr="00B07920">
        <w:rPr>
          <w:rFonts w:ascii="Palatino Linotype" w:hAnsi="Palatino Linotype"/>
          <w:sz w:val="20"/>
          <w:szCs w:val="20"/>
          <w:lang w:val="en-US"/>
        </w:rPr>
        <w:t>Where the</w:t>
      </w:r>
      <w:r w:rsidR="008E7665" w:rsidRPr="00B07920">
        <w:rPr>
          <w:rFonts w:ascii="Palatino Linotype" w:hAnsi="Palatino Linotype"/>
          <w:sz w:val="20"/>
          <w:szCs w:val="20"/>
          <w:lang w:val="en-US"/>
        </w:rPr>
        <w:t xml:space="preserve"> friction factor (</w:t>
      </w:r>
      <w:r w:rsidR="008E7665" w:rsidRPr="00B07920">
        <w:rPr>
          <w:rFonts w:ascii="Palatino Linotype" w:hAnsi="Palatino Linotype"/>
          <w:i/>
          <w:iCs/>
          <w:sz w:val="20"/>
          <w:szCs w:val="20"/>
          <w:lang w:val="en-US"/>
        </w:rPr>
        <w:t>f</w:t>
      </w:r>
      <w:r w:rsidR="008E7665" w:rsidRPr="00B07920">
        <w:rPr>
          <w:rFonts w:ascii="Palatino Linotype" w:hAnsi="Palatino Linotype"/>
          <w:sz w:val="20"/>
          <w:szCs w:val="20"/>
          <w:lang w:val="en-US"/>
        </w:rPr>
        <w:t>) is related to the drag coefficient (</w:t>
      </w:r>
      <w:r w:rsidR="008E7665" w:rsidRPr="00B07920">
        <w:rPr>
          <w:rFonts w:ascii="Palatino Linotype" w:hAnsi="Palatino Linotype"/>
          <w:i/>
          <w:iCs/>
          <w:sz w:val="20"/>
          <w:szCs w:val="20"/>
          <w:lang w:val="en-US"/>
        </w:rPr>
        <w:t>C</w:t>
      </w:r>
      <w:r w:rsidR="008E7665" w:rsidRPr="00B07920">
        <w:rPr>
          <w:rFonts w:ascii="Palatino Linotype" w:hAnsi="Palatino Linotype"/>
          <w:i/>
          <w:iCs/>
          <w:sz w:val="20"/>
          <w:szCs w:val="20"/>
          <w:vertAlign w:val="subscript"/>
          <w:lang w:val="en-US"/>
        </w:rPr>
        <w:t>d</w:t>
      </w:r>
      <w:r w:rsidR="008E7665" w:rsidRPr="00B07920">
        <w:rPr>
          <w:rFonts w:ascii="Palatino Linotype" w:hAnsi="Palatino Linotype"/>
          <w:sz w:val="20"/>
          <w:szCs w:val="20"/>
          <w:lang w:val="en-US"/>
        </w:rPr>
        <w:t xml:space="preserve">), the projected area of the </w:t>
      </w:r>
      <w:r w:rsidR="002D780B" w:rsidRPr="00B07920">
        <w:rPr>
          <w:rFonts w:ascii="Palatino Linotype" w:hAnsi="Palatino Linotype"/>
          <w:sz w:val="20"/>
          <w:szCs w:val="20"/>
          <w:lang w:val="en-US"/>
        </w:rPr>
        <w:t xml:space="preserve">plant </w:t>
      </w:r>
      <w:r w:rsidR="008E7665" w:rsidRPr="00B07920">
        <w:rPr>
          <w:rFonts w:ascii="Palatino Linotype" w:hAnsi="Palatino Linotype"/>
          <w:sz w:val="20"/>
          <w:szCs w:val="20"/>
          <w:lang w:val="en-US"/>
        </w:rPr>
        <w:t>blockage</w:t>
      </w:r>
      <w:r w:rsidR="00112765" w:rsidRPr="00B07920">
        <w:rPr>
          <w:rFonts w:ascii="Palatino Linotype" w:hAnsi="Palatino Linotype"/>
          <w:sz w:val="20"/>
          <w:szCs w:val="20"/>
          <w:lang w:val="en-US"/>
        </w:rPr>
        <w:t xml:space="preserve"> </w:t>
      </w:r>
      <w:r w:rsidR="008E7665" w:rsidRPr="00B07920">
        <w:rPr>
          <w:rFonts w:ascii="Palatino Linotype" w:hAnsi="Palatino Linotype"/>
          <w:sz w:val="20"/>
          <w:szCs w:val="20"/>
          <w:lang w:val="en-US"/>
        </w:rPr>
        <w:t>(</w:t>
      </w:r>
      <w:r w:rsidR="008E7665" w:rsidRPr="00B07920">
        <w:rPr>
          <w:rFonts w:ascii="Palatino Linotype" w:hAnsi="Palatino Linotype"/>
          <w:i/>
          <w:iCs/>
          <w:sz w:val="20"/>
          <w:szCs w:val="20"/>
          <w:lang w:val="en-US"/>
        </w:rPr>
        <w:t>A</w:t>
      </w:r>
      <w:r w:rsidR="006C49F9" w:rsidRPr="00B07920">
        <w:rPr>
          <w:rFonts w:ascii="Palatino Linotype" w:hAnsi="Palatino Linotype"/>
          <w:i/>
          <w:iCs/>
          <w:sz w:val="20"/>
          <w:szCs w:val="20"/>
          <w:vertAlign w:val="subscript"/>
          <w:lang w:val="en-US"/>
        </w:rPr>
        <w:t>P</w:t>
      </w:r>
      <w:r w:rsidR="008E7665" w:rsidRPr="00B07920">
        <w:rPr>
          <w:rFonts w:ascii="Palatino Linotype" w:hAnsi="Palatino Linotype"/>
          <w:sz w:val="20"/>
          <w:szCs w:val="20"/>
          <w:lang w:val="en-US"/>
        </w:rPr>
        <w:t>)</w:t>
      </w:r>
      <w:r w:rsidR="00112765" w:rsidRPr="00B07920">
        <w:rPr>
          <w:rFonts w:ascii="Palatino Linotype" w:hAnsi="Palatino Linotype"/>
          <w:sz w:val="20"/>
          <w:szCs w:val="20"/>
          <w:lang w:val="en-US"/>
        </w:rPr>
        <w:t xml:space="preserve"> with increase in flow depth (</w:t>
      </w:r>
      <w:r w:rsidR="00112765" w:rsidRPr="00B07920">
        <w:rPr>
          <w:rFonts w:ascii="Palatino Linotype" w:hAnsi="Palatino Linotype"/>
          <w:i/>
          <w:sz w:val="20"/>
          <w:szCs w:val="20"/>
          <w:lang w:val="en-US"/>
        </w:rPr>
        <w:t>h</w:t>
      </w:r>
      <w:r w:rsidR="00112765" w:rsidRPr="00B07920">
        <w:rPr>
          <w:rFonts w:ascii="Palatino Linotype" w:hAnsi="Palatino Linotype"/>
          <w:sz w:val="20"/>
          <w:szCs w:val="20"/>
          <w:lang w:val="en-US"/>
        </w:rPr>
        <w:t>)</w:t>
      </w:r>
      <w:r w:rsidR="008E7665" w:rsidRPr="00B07920">
        <w:rPr>
          <w:rFonts w:ascii="Palatino Linotype" w:hAnsi="Palatino Linotype"/>
          <w:sz w:val="20"/>
          <w:szCs w:val="20"/>
          <w:lang w:val="en-US"/>
        </w:rPr>
        <w:t xml:space="preserve">, and the </w:t>
      </w:r>
      <w:r w:rsidR="00DD7086" w:rsidRPr="00B07920">
        <w:rPr>
          <w:rFonts w:ascii="Palatino Linotype" w:hAnsi="Palatino Linotype"/>
          <w:sz w:val="20"/>
          <w:szCs w:val="20"/>
          <w:lang w:val="en-US"/>
        </w:rPr>
        <w:t xml:space="preserve">bottom </w:t>
      </w:r>
      <w:r w:rsidR="008E7665" w:rsidRPr="00B07920">
        <w:rPr>
          <w:rFonts w:ascii="Palatino Linotype" w:hAnsi="Palatino Linotype"/>
          <w:sz w:val="20"/>
          <w:szCs w:val="20"/>
          <w:lang w:val="en-US"/>
        </w:rPr>
        <w:t xml:space="preserve">horizontal area </w:t>
      </w:r>
      <w:r w:rsidR="00DD7086" w:rsidRPr="00B07920">
        <w:rPr>
          <w:rFonts w:ascii="Palatino Linotype" w:hAnsi="Palatino Linotype"/>
          <w:sz w:val="20"/>
          <w:szCs w:val="20"/>
          <w:lang w:val="en-US"/>
        </w:rPr>
        <w:t xml:space="preserve">occupied by the plant </w:t>
      </w:r>
      <w:r w:rsidR="008E7665" w:rsidRPr="00B07920">
        <w:rPr>
          <w:rFonts w:ascii="Palatino Linotype" w:hAnsi="Palatino Linotype"/>
          <w:sz w:val="20"/>
          <w:szCs w:val="20"/>
          <w:lang w:val="en-US"/>
        </w:rPr>
        <w:t>(</w:t>
      </w:r>
      <w:r w:rsidR="008E7665" w:rsidRPr="00B07920">
        <w:rPr>
          <w:rFonts w:ascii="Palatino Linotype" w:hAnsi="Palatino Linotype"/>
          <w:i/>
          <w:iCs/>
          <w:sz w:val="20"/>
          <w:szCs w:val="20"/>
          <w:lang w:val="en-US"/>
        </w:rPr>
        <w:t>A</w:t>
      </w:r>
      <w:r w:rsidR="006C49F9" w:rsidRPr="00B07920">
        <w:rPr>
          <w:rFonts w:ascii="Palatino Linotype" w:hAnsi="Palatino Linotype"/>
          <w:i/>
          <w:iCs/>
          <w:sz w:val="20"/>
          <w:szCs w:val="20"/>
          <w:vertAlign w:val="subscript"/>
          <w:lang w:val="en-US"/>
        </w:rPr>
        <w:t>B</w:t>
      </w:r>
      <w:r w:rsidR="008E7665" w:rsidRPr="00B07920">
        <w:rPr>
          <w:rFonts w:ascii="Palatino Linotype" w:hAnsi="Palatino Linotype"/>
          <w:sz w:val="20"/>
          <w:szCs w:val="20"/>
          <w:lang w:val="en-US"/>
        </w:rPr>
        <w:t xml:space="preserve">). </w:t>
      </w:r>
      <w:r w:rsidR="00907BCB" w:rsidRPr="00B07920">
        <w:rPr>
          <w:rFonts w:ascii="Palatino Linotype" w:hAnsi="Palatino Linotype"/>
          <w:sz w:val="20"/>
          <w:szCs w:val="20"/>
          <w:lang w:val="en-US"/>
        </w:rPr>
        <w:t xml:space="preserve">Darcy-Weisbach’s friction factor </w:t>
      </w:r>
      <w:r w:rsidR="00907BCB" w:rsidRPr="00B07920">
        <w:rPr>
          <w:rFonts w:ascii="Palatino Linotype" w:hAnsi="Palatino Linotype"/>
          <w:i/>
          <w:sz w:val="20"/>
          <w:szCs w:val="20"/>
          <w:lang w:val="en-US"/>
        </w:rPr>
        <w:t>f</w:t>
      </w:r>
      <w:r w:rsidR="00907BCB" w:rsidRPr="00B07920">
        <w:rPr>
          <w:rFonts w:ascii="Palatino Linotype" w:hAnsi="Palatino Linotype"/>
          <w:sz w:val="20"/>
          <w:szCs w:val="20"/>
          <w:lang w:val="en-US"/>
        </w:rPr>
        <w:t xml:space="preserve"> </w:t>
      </w:r>
      <w:r w:rsidR="00DA5EEE" w:rsidRPr="00B07920">
        <w:rPr>
          <w:rFonts w:ascii="Palatino Linotype" w:hAnsi="Palatino Linotype"/>
          <w:sz w:val="20"/>
          <w:szCs w:val="20"/>
          <w:lang w:val="en-US"/>
        </w:rPr>
        <w:t xml:space="preserve">can be converted </w:t>
      </w:r>
      <w:r w:rsidR="00907BCB" w:rsidRPr="00B07920">
        <w:rPr>
          <w:rFonts w:ascii="Palatino Linotype" w:hAnsi="Palatino Linotype"/>
          <w:sz w:val="20"/>
          <w:szCs w:val="20"/>
          <w:lang w:val="en-US"/>
        </w:rPr>
        <w:t xml:space="preserve">to Manning’s </w:t>
      </w:r>
      <w:r w:rsidR="00907BCB" w:rsidRPr="00B07920">
        <w:rPr>
          <w:rFonts w:ascii="Palatino Linotype" w:hAnsi="Palatino Linotype"/>
          <w:i/>
          <w:sz w:val="20"/>
          <w:szCs w:val="20"/>
          <w:lang w:val="en-US"/>
        </w:rPr>
        <w:t>n</w:t>
      </w:r>
      <w:r w:rsidR="00907BCB" w:rsidRPr="00B07920">
        <w:rPr>
          <w:rFonts w:ascii="Palatino Linotype" w:hAnsi="Palatino Linotype"/>
          <w:sz w:val="20"/>
          <w:szCs w:val="20"/>
          <w:lang w:val="en-US"/>
        </w:rPr>
        <w:t xml:space="preserve"> </w:t>
      </w:r>
      <w:r w:rsidR="00DA5EEE" w:rsidRPr="00B07920">
        <w:rPr>
          <w:rFonts w:ascii="Palatino Linotype" w:hAnsi="Palatino Linotype"/>
          <w:sz w:val="20"/>
          <w:szCs w:val="20"/>
          <w:lang w:val="en-US"/>
        </w:rPr>
        <w:t xml:space="preserve">(Fathi-Moghadam </w:t>
      </w:r>
      <w:r w:rsidR="00333B08" w:rsidRPr="00B07920">
        <w:rPr>
          <w:rFonts w:ascii="Palatino Linotype" w:hAnsi="Palatino Linotype"/>
          <w:sz w:val="20"/>
          <w:szCs w:val="20"/>
          <w:lang w:val="en-US"/>
        </w:rPr>
        <w:t>&amp;</w:t>
      </w:r>
      <w:r w:rsidR="00DA5EEE" w:rsidRPr="00B07920">
        <w:rPr>
          <w:rFonts w:ascii="Palatino Linotype" w:hAnsi="Palatino Linotype"/>
          <w:sz w:val="20"/>
          <w:szCs w:val="20"/>
          <w:lang w:val="en-US"/>
        </w:rPr>
        <w:t xml:space="preserve"> Kouwen </w:t>
      </w:r>
      <w:r w:rsidR="00907BCB" w:rsidRPr="00B07920">
        <w:rPr>
          <w:rFonts w:ascii="Palatino Linotype" w:hAnsi="Palatino Linotype"/>
          <w:sz w:val="20"/>
          <w:szCs w:val="20"/>
          <w:lang w:val="en-US"/>
        </w:rPr>
        <w:t>1997</w:t>
      </w:r>
      <w:r w:rsidR="00042992">
        <w:rPr>
          <w:rFonts w:ascii="Palatino Linotype" w:hAnsi="Palatino Linotype"/>
          <w:sz w:val="20"/>
          <w:szCs w:val="20"/>
          <w:lang w:val="en-US"/>
        </w:rPr>
        <w:t>, [3]</w:t>
      </w:r>
      <w:r w:rsidR="00907BCB" w:rsidRPr="00B07920">
        <w:rPr>
          <w:rFonts w:ascii="Palatino Linotype" w:hAnsi="Palatino Linotype"/>
          <w:sz w:val="20"/>
          <w:szCs w:val="20"/>
          <w:lang w:val="en-US"/>
        </w:rPr>
        <w:t>) as:</w:t>
      </w:r>
    </w:p>
    <w:tbl>
      <w:tblPr>
        <w:tblW w:w="0" w:type="auto"/>
        <w:jc w:val="center"/>
        <w:tblLayout w:type="fixed"/>
        <w:tblLook w:val="0000" w:firstRow="0" w:lastRow="0" w:firstColumn="0" w:lastColumn="0" w:noHBand="0" w:noVBand="0"/>
      </w:tblPr>
      <w:tblGrid>
        <w:gridCol w:w="8220"/>
        <w:gridCol w:w="646"/>
      </w:tblGrid>
      <w:tr w:rsidR="00B07920" w14:paraId="5B858010" w14:textId="77777777" w:rsidTr="00B07920">
        <w:trPr>
          <w:trHeight w:val="340"/>
          <w:jc w:val="center"/>
        </w:trPr>
        <w:tc>
          <w:tcPr>
            <w:tcW w:w="8220" w:type="dxa"/>
            <w:shd w:val="clear" w:color="auto" w:fill="auto"/>
            <w:vAlign w:val="center"/>
          </w:tcPr>
          <w:p w14:paraId="18CEDDC6" w14:textId="41913726" w:rsidR="00B07920" w:rsidRDefault="00B07920" w:rsidP="00B07920">
            <w:pPr>
              <w:pStyle w:val="Footer"/>
              <w:adjustRightInd w:val="0"/>
              <w:snapToGrid w:val="0"/>
              <w:spacing w:before="120" w:after="120" w:line="260" w:lineRule="atLeast"/>
              <w:ind w:left="706"/>
              <w:jc w:val="center"/>
              <w:rPr>
                <w:rFonts w:ascii="Palatino Linotype" w:hAnsi="Palatino Linotype"/>
                <w:sz w:val="20"/>
                <w:szCs w:val="20"/>
                <w:lang w:val="en-US"/>
              </w:rPr>
            </w:pPr>
            <m:oMathPara>
              <m:oMath>
                <m:r>
                  <w:rPr>
                    <w:rFonts w:ascii="Cambria Math" w:hAnsi="Cambria Math"/>
                    <w:sz w:val="20"/>
                    <w:szCs w:val="20"/>
                    <w:lang w:val="en-US"/>
                  </w:rPr>
                  <m:t>n=</m:t>
                </m:r>
                <m:rad>
                  <m:radPr>
                    <m:degHide m:val="1"/>
                    <m:ctrlPr>
                      <w:rPr>
                        <w:rFonts w:ascii="Cambria Math" w:hAnsi="Cambria Math"/>
                        <w:i/>
                        <w:sz w:val="20"/>
                        <w:szCs w:val="20"/>
                        <w:lang w:val="en-US"/>
                      </w:rPr>
                    </m:ctrlPr>
                  </m:radPr>
                  <m:deg/>
                  <m:e>
                    <m:r>
                      <w:rPr>
                        <w:rFonts w:ascii="Cambria Math" w:hAnsi="Cambria Math"/>
                        <w:sz w:val="20"/>
                        <w:szCs w:val="20"/>
                        <w:lang w:val="en-US"/>
                      </w:rPr>
                      <m:t>f</m:t>
                    </m:r>
                  </m:e>
                </m:rad>
                <m:r>
                  <w:rPr>
                    <w:rFonts w:ascii="Cambria Math" w:hAnsi="Cambria Math"/>
                    <w:sz w:val="20"/>
                    <w:szCs w:val="20"/>
                    <w:lang w:val="en-US"/>
                  </w:rPr>
                  <m:t xml:space="preserve"> </m:t>
                </m:r>
                <m:d>
                  <m:dPr>
                    <m:ctrlPr>
                      <w:rPr>
                        <w:rFonts w:ascii="Cambria Math" w:hAnsi="Cambria Math"/>
                        <w:i/>
                        <w:sz w:val="20"/>
                        <w:szCs w:val="20"/>
                        <w:lang w:val="en-US"/>
                      </w:rPr>
                    </m:ctrlPr>
                  </m:dPr>
                  <m:e>
                    <m:rad>
                      <m:radPr>
                        <m:degHide m:val="1"/>
                        <m:ctrlPr>
                          <w:rPr>
                            <w:rFonts w:ascii="Cambria Math" w:hAnsi="Cambria Math"/>
                            <w:i/>
                            <w:sz w:val="20"/>
                            <w:szCs w:val="20"/>
                            <w:lang w:val="en-US"/>
                          </w:rPr>
                        </m:ctrlPr>
                      </m:radPr>
                      <m:deg/>
                      <m:e>
                        <m:f>
                          <m:fPr>
                            <m:ctrlPr>
                              <w:rPr>
                                <w:rFonts w:ascii="Cambria Math" w:hAnsi="Cambria Math"/>
                                <w:i/>
                                <w:sz w:val="20"/>
                                <w:szCs w:val="20"/>
                                <w:lang w:val="en-US"/>
                              </w:rPr>
                            </m:ctrlPr>
                          </m:fPr>
                          <m:num>
                            <m:sSup>
                              <m:sSupPr>
                                <m:ctrlPr>
                                  <w:rPr>
                                    <w:rFonts w:ascii="Cambria Math" w:hAnsi="Cambria Math"/>
                                    <w:i/>
                                    <w:sz w:val="20"/>
                                    <w:szCs w:val="20"/>
                                    <w:lang w:val="en-US"/>
                                  </w:rPr>
                                </m:ctrlPr>
                              </m:sSupPr>
                              <m:e>
                                <m:r>
                                  <w:rPr>
                                    <w:rFonts w:ascii="Cambria Math" w:hAnsi="Cambria Math"/>
                                    <w:sz w:val="20"/>
                                    <w:szCs w:val="20"/>
                                    <w:lang w:val="en-US"/>
                                  </w:rPr>
                                  <m:t>h</m:t>
                                </m:r>
                              </m:e>
                              <m:sup>
                                <m:r>
                                  <w:rPr>
                                    <w:rFonts w:ascii="Cambria Math" w:hAnsi="Cambria Math"/>
                                    <w:sz w:val="20"/>
                                    <w:szCs w:val="20"/>
                                    <w:lang w:val="en-US"/>
                                  </w:rPr>
                                  <m:t>1/3</m:t>
                                </m:r>
                              </m:sup>
                            </m:sSup>
                          </m:num>
                          <m:den>
                            <m:r>
                              <w:rPr>
                                <w:rFonts w:ascii="Cambria Math" w:hAnsi="Cambria Math"/>
                                <w:sz w:val="20"/>
                                <w:szCs w:val="20"/>
                                <w:lang w:val="en-US"/>
                              </w:rPr>
                              <m:t>8g</m:t>
                            </m:r>
                          </m:den>
                        </m:f>
                      </m:e>
                    </m:rad>
                  </m:e>
                </m:d>
              </m:oMath>
            </m:oMathPara>
          </w:p>
        </w:tc>
        <w:tc>
          <w:tcPr>
            <w:tcW w:w="646" w:type="dxa"/>
            <w:shd w:val="clear" w:color="auto" w:fill="auto"/>
            <w:vAlign w:val="center"/>
          </w:tcPr>
          <w:p w14:paraId="531EB152" w14:textId="2FD4C6DE" w:rsidR="00B07920" w:rsidRPr="00B07920" w:rsidRDefault="00B07920" w:rsidP="00B07920">
            <w:pPr>
              <w:pStyle w:val="Foote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(S2)</w:t>
            </w:r>
          </w:p>
        </w:tc>
      </w:tr>
    </w:tbl>
    <w:p w14:paraId="48B9AA24" w14:textId="3E02E99C" w:rsidR="0039178B" w:rsidRPr="00B07920" w:rsidRDefault="006040C2" w:rsidP="00B07920">
      <w:pPr>
        <w:adjustRightInd w:val="0"/>
        <w:snapToGrid w:val="0"/>
        <w:spacing w:line="240" w:lineRule="atLeast"/>
        <w:ind w:firstLine="425"/>
        <w:jc w:val="both"/>
        <w:rPr>
          <w:rFonts w:ascii="Palatino Linotype" w:hAnsi="Palatino Linotype"/>
          <w:sz w:val="20"/>
          <w:szCs w:val="20"/>
          <w:lang w:val="en-US"/>
        </w:rPr>
      </w:pPr>
      <w:r w:rsidRPr="00B07920">
        <w:rPr>
          <w:rFonts w:ascii="Palatino Linotype" w:hAnsi="Palatino Linotype"/>
          <w:sz w:val="20"/>
          <w:szCs w:val="20"/>
          <w:lang w:val="en-US"/>
        </w:rPr>
        <w:t>For rigid cylinder roughness such as tree trunks</w:t>
      </w:r>
      <w:r w:rsidR="00EF3569" w:rsidRPr="00B07920">
        <w:rPr>
          <w:rFonts w:ascii="Palatino Linotype" w:hAnsi="Palatino Linotype"/>
          <w:sz w:val="20"/>
          <w:szCs w:val="20"/>
          <w:lang w:val="en-US"/>
        </w:rPr>
        <w:t xml:space="preserve">, </w:t>
      </w:r>
      <w:r w:rsidR="00E92E5B" w:rsidRPr="00B07920">
        <w:rPr>
          <w:rFonts w:ascii="Palatino Linotype" w:hAnsi="Palatino Linotype"/>
          <w:sz w:val="20"/>
          <w:szCs w:val="20"/>
          <w:lang w:val="en-US"/>
        </w:rPr>
        <w:t>the projected plant area index (</w:t>
      </w:r>
      <w:r w:rsidR="00E92E5B" w:rsidRPr="00B07920">
        <w:rPr>
          <w:rFonts w:ascii="Palatino Linotype" w:hAnsi="Palatino Linotype"/>
          <w:i/>
          <w:sz w:val="20"/>
          <w:szCs w:val="20"/>
          <w:lang w:val="en-US"/>
        </w:rPr>
        <w:t>A</w:t>
      </w:r>
      <w:r w:rsidR="006C49F9" w:rsidRPr="00B07920">
        <w:rPr>
          <w:rFonts w:ascii="Palatino Linotype" w:hAnsi="Palatino Linotype"/>
          <w:i/>
          <w:sz w:val="20"/>
          <w:szCs w:val="20"/>
          <w:vertAlign w:val="subscript"/>
          <w:lang w:val="en-US"/>
        </w:rPr>
        <w:t>P</w:t>
      </w:r>
      <w:r w:rsidR="00E92E5B" w:rsidRPr="00B07920">
        <w:rPr>
          <w:rFonts w:ascii="Palatino Linotype" w:hAnsi="Palatino Linotype"/>
          <w:i/>
          <w:sz w:val="20"/>
          <w:szCs w:val="20"/>
          <w:lang w:val="en-US"/>
        </w:rPr>
        <w:t>/A</w:t>
      </w:r>
      <w:r w:rsidR="006C49F9" w:rsidRPr="00B07920">
        <w:rPr>
          <w:rFonts w:ascii="Palatino Linotype" w:hAnsi="Palatino Linotype"/>
          <w:i/>
          <w:sz w:val="20"/>
          <w:szCs w:val="20"/>
          <w:vertAlign w:val="subscript"/>
          <w:lang w:val="en-US"/>
        </w:rPr>
        <w:t>B</w:t>
      </w:r>
      <w:r w:rsidR="00E92E5B" w:rsidRPr="00B07920">
        <w:rPr>
          <w:rFonts w:ascii="Palatino Linotype" w:hAnsi="Palatino Linotype"/>
          <w:sz w:val="20"/>
          <w:szCs w:val="20"/>
          <w:lang w:val="en-US"/>
        </w:rPr>
        <w:t xml:space="preserve">) </w:t>
      </w:r>
      <w:r w:rsidR="00947B05" w:rsidRPr="00B07920">
        <w:rPr>
          <w:rFonts w:ascii="Palatino Linotype" w:hAnsi="Palatino Linotype"/>
          <w:sz w:val="20"/>
          <w:szCs w:val="20"/>
          <w:lang w:val="en-US"/>
        </w:rPr>
        <w:t>stated in Equation 1 can be related to the average diameter of the cylindrical trunks (</w:t>
      </w:r>
      <w:r w:rsidR="00947B05" w:rsidRPr="00B07920">
        <w:rPr>
          <w:rFonts w:ascii="Palatino Linotype" w:hAnsi="Palatino Linotype"/>
          <w:i/>
          <w:sz w:val="20"/>
          <w:szCs w:val="20"/>
          <w:lang w:val="en-US"/>
        </w:rPr>
        <w:t>d</w:t>
      </w:r>
      <w:r w:rsidR="00947B05" w:rsidRPr="00B07920">
        <w:rPr>
          <w:rFonts w:ascii="Palatino Linotype" w:hAnsi="Palatino Linotype"/>
          <w:sz w:val="20"/>
          <w:szCs w:val="20"/>
          <w:lang w:val="en-US"/>
        </w:rPr>
        <w:t>) with flow depth (</w:t>
      </w:r>
      <w:r w:rsidR="00947B05" w:rsidRPr="00B07920">
        <w:rPr>
          <w:rFonts w:ascii="Palatino Linotype" w:hAnsi="Palatino Linotype"/>
          <w:i/>
          <w:sz w:val="20"/>
          <w:szCs w:val="20"/>
          <w:lang w:val="en-US"/>
        </w:rPr>
        <w:t>h</w:t>
      </w:r>
      <w:r w:rsidR="00947B05" w:rsidRPr="00B07920">
        <w:rPr>
          <w:rFonts w:ascii="Palatino Linotype" w:hAnsi="Palatino Linotype"/>
          <w:sz w:val="20"/>
          <w:szCs w:val="20"/>
          <w:lang w:val="en-US"/>
        </w:rPr>
        <w:t>)</w:t>
      </w:r>
      <w:r w:rsidR="00E90E11" w:rsidRPr="00B07920">
        <w:rPr>
          <w:rFonts w:ascii="Palatino Linotype" w:hAnsi="Palatino Linotype"/>
          <w:sz w:val="20"/>
          <w:szCs w:val="20"/>
          <w:lang w:val="en-US"/>
        </w:rPr>
        <w:t xml:space="preserve">, divided by the </w:t>
      </w:r>
      <w:r w:rsidR="00BC34F2" w:rsidRPr="00B07920">
        <w:rPr>
          <w:rFonts w:ascii="Palatino Linotype" w:hAnsi="Palatino Linotype"/>
          <w:sz w:val="20"/>
          <w:szCs w:val="20"/>
          <w:lang w:val="en-US"/>
        </w:rPr>
        <w:t>longitudinal (</w:t>
      </w:r>
      <w:r w:rsidR="00BC34F2" w:rsidRPr="00B07920">
        <w:rPr>
          <w:rFonts w:ascii="Palatino Linotype" w:hAnsi="Palatino Linotype"/>
          <w:i/>
          <w:sz w:val="20"/>
          <w:szCs w:val="20"/>
          <w:lang w:val="en-US"/>
        </w:rPr>
        <w:t>a</w:t>
      </w:r>
      <w:r w:rsidR="00BC34F2" w:rsidRPr="00B07920">
        <w:rPr>
          <w:rFonts w:ascii="Palatino Linotype" w:hAnsi="Palatino Linotype"/>
          <w:i/>
          <w:sz w:val="20"/>
          <w:szCs w:val="20"/>
          <w:vertAlign w:val="subscript"/>
          <w:lang w:val="en-US"/>
        </w:rPr>
        <w:t>x</w:t>
      </w:r>
      <w:r w:rsidR="00E90E11" w:rsidRPr="00B07920">
        <w:rPr>
          <w:rFonts w:ascii="Palatino Linotype" w:hAnsi="Palatino Linotype"/>
          <w:sz w:val="20"/>
          <w:szCs w:val="20"/>
          <w:lang w:val="en-US"/>
        </w:rPr>
        <w:t>) and the lateral (</w:t>
      </w:r>
      <w:r w:rsidR="00E90E11" w:rsidRPr="00B07920">
        <w:rPr>
          <w:rFonts w:ascii="Palatino Linotype" w:hAnsi="Palatino Linotype"/>
          <w:i/>
          <w:sz w:val="20"/>
          <w:szCs w:val="20"/>
          <w:lang w:val="en-US"/>
        </w:rPr>
        <w:t>a</w:t>
      </w:r>
      <w:r w:rsidR="00E90E11" w:rsidRPr="00B07920">
        <w:rPr>
          <w:rFonts w:ascii="Palatino Linotype" w:hAnsi="Palatino Linotype"/>
          <w:i/>
          <w:sz w:val="20"/>
          <w:szCs w:val="20"/>
          <w:vertAlign w:val="subscript"/>
          <w:lang w:val="en-US"/>
        </w:rPr>
        <w:t>y</w:t>
      </w:r>
      <w:r w:rsidR="00BC34F2" w:rsidRPr="00B07920">
        <w:rPr>
          <w:rFonts w:ascii="Palatino Linotype" w:hAnsi="Palatino Linotype"/>
          <w:sz w:val="20"/>
          <w:szCs w:val="20"/>
          <w:lang w:val="en-US"/>
        </w:rPr>
        <w:t>) distances between the elements</w:t>
      </w:r>
      <w:r w:rsidR="00D21769" w:rsidRPr="00B07920">
        <w:rPr>
          <w:rFonts w:ascii="Palatino Linotype" w:hAnsi="Palatino Linotype"/>
          <w:sz w:val="20"/>
          <w:szCs w:val="20"/>
          <w:lang w:val="en-US"/>
        </w:rPr>
        <w:t>. Therefore, in these cases</w:t>
      </w:r>
      <w:r w:rsidR="00DB0CDC" w:rsidRPr="00B07920">
        <w:rPr>
          <w:rFonts w:ascii="Palatino Linotype" w:hAnsi="Palatino Linotype"/>
          <w:sz w:val="20"/>
          <w:szCs w:val="20"/>
          <w:lang w:val="en-US"/>
        </w:rPr>
        <w:t xml:space="preserve"> (</w:t>
      </w:r>
      <w:r w:rsidR="00042992" w:rsidRPr="00B07920">
        <w:rPr>
          <w:rFonts w:ascii="Palatino Linotype" w:hAnsi="Palatino Linotype"/>
          <w:sz w:val="20"/>
          <w:szCs w:val="20"/>
          <w:lang w:val="en-US"/>
        </w:rPr>
        <w:t>Järvelä, 2004</w:t>
      </w:r>
      <w:r w:rsidR="00042992">
        <w:rPr>
          <w:rFonts w:ascii="Palatino Linotype" w:hAnsi="Palatino Linotype"/>
          <w:sz w:val="20"/>
          <w:szCs w:val="20"/>
          <w:lang w:val="en-US"/>
        </w:rPr>
        <w:t xml:space="preserve">; </w:t>
      </w:r>
      <w:r w:rsidR="005E0B86" w:rsidRPr="00B07920">
        <w:rPr>
          <w:rFonts w:ascii="Palatino Linotype" w:hAnsi="Palatino Linotype"/>
          <w:sz w:val="20"/>
          <w:szCs w:val="20"/>
          <w:lang w:val="en-US"/>
        </w:rPr>
        <w:t xml:space="preserve">Lindner, 1982; </w:t>
      </w:r>
      <w:r w:rsidR="00DB0CDC" w:rsidRPr="00B07920">
        <w:rPr>
          <w:rFonts w:ascii="Palatino Linotype" w:hAnsi="Palatino Linotype"/>
          <w:sz w:val="20"/>
          <w:szCs w:val="20"/>
          <w:lang w:val="en-US"/>
        </w:rPr>
        <w:t>Antonarakis et al</w:t>
      </w:r>
      <w:r w:rsidR="00CF6733" w:rsidRPr="00B07920">
        <w:rPr>
          <w:rFonts w:ascii="Palatino Linotype" w:hAnsi="Palatino Linotype"/>
          <w:sz w:val="20"/>
          <w:szCs w:val="20"/>
          <w:lang w:val="en-US"/>
        </w:rPr>
        <w:t>.</w:t>
      </w:r>
      <w:r w:rsidR="00DB0CDC" w:rsidRPr="00B07920">
        <w:rPr>
          <w:rFonts w:ascii="Palatino Linotype" w:hAnsi="Palatino Linotype"/>
          <w:sz w:val="20"/>
          <w:szCs w:val="20"/>
          <w:lang w:val="en-US"/>
        </w:rPr>
        <w:t xml:space="preserve"> 2008</w:t>
      </w:r>
      <w:r w:rsidR="00042992">
        <w:rPr>
          <w:rFonts w:ascii="Palatino Linotype" w:hAnsi="Palatino Linotype"/>
          <w:sz w:val="20"/>
          <w:szCs w:val="20"/>
          <w:lang w:val="en-US"/>
        </w:rPr>
        <w:t xml:space="preserve">, [3,7,8] </w:t>
      </w:r>
      <w:r w:rsidR="00DB0CDC" w:rsidRPr="00B07920">
        <w:rPr>
          <w:rFonts w:ascii="Palatino Linotype" w:hAnsi="Palatino Linotype"/>
          <w:sz w:val="20"/>
          <w:szCs w:val="20"/>
          <w:lang w:val="en-US"/>
        </w:rPr>
        <w:t>)</w:t>
      </w:r>
      <w:r w:rsidR="00D21769" w:rsidRPr="00B07920">
        <w:rPr>
          <w:rFonts w:ascii="Palatino Linotype" w:hAnsi="Palatino Linotype"/>
          <w:sz w:val="20"/>
          <w:szCs w:val="20"/>
          <w:lang w:val="en-US"/>
        </w:rPr>
        <w:t>:</w:t>
      </w:r>
    </w:p>
    <w:tbl>
      <w:tblPr>
        <w:tblW w:w="0" w:type="auto"/>
        <w:jc w:val="center"/>
        <w:tblLayout w:type="fixed"/>
        <w:tblLook w:val="0000" w:firstRow="0" w:lastRow="0" w:firstColumn="0" w:lastColumn="0" w:noHBand="0" w:noVBand="0"/>
      </w:tblPr>
      <w:tblGrid>
        <w:gridCol w:w="8220"/>
        <w:gridCol w:w="646"/>
      </w:tblGrid>
      <w:tr w:rsidR="00B07920" w14:paraId="70256FF0" w14:textId="77777777" w:rsidTr="00B07920">
        <w:trPr>
          <w:trHeight w:val="340"/>
          <w:jc w:val="center"/>
        </w:trPr>
        <w:tc>
          <w:tcPr>
            <w:tcW w:w="8220" w:type="dxa"/>
            <w:shd w:val="clear" w:color="auto" w:fill="auto"/>
            <w:vAlign w:val="center"/>
          </w:tcPr>
          <w:p w14:paraId="1582A3BA" w14:textId="0C022A84" w:rsidR="00B07920" w:rsidRDefault="0001795A" w:rsidP="00B07920">
            <w:pPr>
              <w:adjustRightInd w:val="0"/>
              <w:snapToGrid w:val="0"/>
              <w:spacing w:before="120" w:after="120" w:line="260" w:lineRule="atLeast"/>
              <w:ind w:left="706"/>
              <w:jc w:val="center"/>
              <w:rPr>
                <w:rFonts w:ascii="Palatino Linotype" w:hAnsi="Palatino Linotype"/>
                <w:sz w:val="20"/>
                <w:szCs w:val="20"/>
                <w:lang w:val="en-US"/>
              </w:rPr>
            </w:pPr>
            <m:oMathPara>
              <m:oMath>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P</m:t>
                        </m:r>
                      </m:sub>
                    </m:sSub>
                    <m:d>
                      <m:dPr>
                        <m:ctrlPr>
                          <w:rPr>
                            <w:rFonts w:ascii="Cambria Math" w:hAnsi="Cambria Math"/>
                            <w:i/>
                            <w:sz w:val="20"/>
                            <w:szCs w:val="20"/>
                            <w:lang w:val="en-US"/>
                          </w:rPr>
                        </m:ctrlPr>
                      </m:dPr>
                      <m:e>
                        <m:r>
                          <w:rPr>
                            <w:rFonts w:ascii="Cambria Math" w:hAnsi="Cambria Math"/>
                            <w:sz w:val="20"/>
                            <w:szCs w:val="20"/>
                            <w:lang w:val="en-US"/>
                          </w:rPr>
                          <m:t>h</m:t>
                        </m:r>
                      </m:e>
                    </m:d>
                  </m:num>
                  <m:den>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B</m:t>
                        </m:r>
                      </m:sub>
                    </m:sSub>
                  </m:den>
                </m:f>
                <m:r>
                  <w:rPr>
                    <w:rFonts w:ascii="Cambria Math" w:hAnsi="Cambria Math"/>
                    <w:sz w:val="20"/>
                    <w:szCs w:val="20"/>
                    <w:lang w:val="en-US"/>
                  </w:rPr>
                  <m:t>=</m:t>
                </m:r>
                <m:f>
                  <m:fPr>
                    <m:ctrlPr>
                      <w:rPr>
                        <w:rFonts w:ascii="Cambria Math" w:hAnsi="Cambria Math"/>
                        <w:i/>
                        <w:sz w:val="20"/>
                        <w:szCs w:val="20"/>
                        <w:lang w:val="en-US"/>
                      </w:rPr>
                    </m:ctrlPr>
                  </m:fPr>
                  <m:num>
                    <m:r>
                      <w:rPr>
                        <w:rFonts w:ascii="Cambria Math" w:hAnsi="Cambria Math"/>
                        <w:sz w:val="20"/>
                        <w:szCs w:val="20"/>
                        <w:lang w:val="en-US"/>
                      </w:rPr>
                      <m:t>dh</m:t>
                    </m:r>
                  </m:num>
                  <m:den>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x</m:t>
                        </m:r>
                      </m:sub>
                    </m:sSub>
                    <m:sSub>
                      <m:sSubPr>
                        <m:ctrlPr>
                          <w:rPr>
                            <w:rFonts w:ascii="Cambria Math" w:hAnsi="Cambria Math"/>
                            <w:i/>
                            <w:sz w:val="20"/>
                            <w:szCs w:val="20"/>
                            <w:lang w:val="en-US"/>
                          </w:rPr>
                        </m:ctrlPr>
                      </m:sSubPr>
                      <m:e>
                        <m:r>
                          <w:rPr>
                            <w:rFonts w:ascii="Cambria Math" w:hAnsi="Cambria Math"/>
                            <w:sz w:val="20"/>
                            <w:szCs w:val="20"/>
                            <w:lang w:val="en-US"/>
                          </w:rPr>
                          <m:t>a</m:t>
                        </m:r>
                      </m:e>
                      <m:sub>
                        <m:r>
                          <w:rPr>
                            <w:rFonts w:ascii="Cambria Math" w:hAnsi="Cambria Math"/>
                            <w:sz w:val="20"/>
                            <w:szCs w:val="20"/>
                            <w:lang w:val="en-US"/>
                          </w:rPr>
                          <m:t>y</m:t>
                        </m:r>
                      </m:sub>
                    </m:sSub>
                  </m:den>
                </m:f>
                <m:r>
                  <w:rPr>
                    <w:rFonts w:ascii="Cambria Math" w:hAnsi="Cambria Math"/>
                    <w:sz w:val="20"/>
                    <w:szCs w:val="20"/>
                    <w:lang w:val="en-US"/>
                  </w:rPr>
                  <m:t>=SAI(h)</m:t>
                </m:r>
              </m:oMath>
            </m:oMathPara>
          </w:p>
        </w:tc>
        <w:tc>
          <w:tcPr>
            <w:tcW w:w="646" w:type="dxa"/>
            <w:shd w:val="clear" w:color="auto" w:fill="auto"/>
            <w:vAlign w:val="center"/>
          </w:tcPr>
          <w:p w14:paraId="4FCFC0D4" w14:textId="35AC2DE4" w:rsidR="00B07920" w:rsidRPr="00B07920" w:rsidRDefault="00B07920" w:rsidP="00B07920">
            <w:pP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(S3)</w:t>
            </w:r>
          </w:p>
        </w:tc>
      </w:tr>
    </w:tbl>
    <w:p w14:paraId="2686DD7A" w14:textId="5C5388B3" w:rsidR="000F39B7" w:rsidRDefault="00086ACE" w:rsidP="00B07920">
      <w:pPr>
        <w:adjustRightInd w:val="0"/>
        <w:snapToGrid w:val="0"/>
        <w:spacing w:line="240" w:lineRule="atLeast"/>
        <w:ind w:firstLine="425"/>
        <w:jc w:val="both"/>
        <w:rPr>
          <w:rFonts w:ascii="Palatino Linotype" w:hAnsi="Palatino Linotype"/>
          <w:sz w:val="20"/>
          <w:szCs w:val="20"/>
          <w:lang w:val="en-US"/>
        </w:rPr>
      </w:pPr>
      <w:r w:rsidRPr="00B07920">
        <w:rPr>
          <w:rFonts w:ascii="Palatino Linotype" w:hAnsi="Palatino Linotype"/>
          <w:sz w:val="20"/>
          <w:szCs w:val="20"/>
          <w:lang w:val="en-US"/>
        </w:rPr>
        <w:t xml:space="preserve">The stem area index (SAI) is the one-sided area sum of all stems </w:t>
      </w:r>
      <w:r w:rsidR="003074F7" w:rsidRPr="00B07920">
        <w:rPr>
          <w:rFonts w:ascii="Palatino Linotype" w:hAnsi="Palatino Linotype"/>
          <w:sz w:val="20"/>
          <w:szCs w:val="20"/>
          <w:lang w:val="en-US"/>
        </w:rPr>
        <w:t>per</w:t>
      </w:r>
      <w:r w:rsidRPr="00B07920">
        <w:rPr>
          <w:rFonts w:ascii="Palatino Linotype" w:hAnsi="Palatino Linotype"/>
          <w:sz w:val="20"/>
          <w:szCs w:val="20"/>
          <w:lang w:val="en-US"/>
        </w:rPr>
        <w:t xml:space="preserve"> plot</w:t>
      </w:r>
      <w:r w:rsidR="003074F7" w:rsidRPr="00B07920">
        <w:rPr>
          <w:rFonts w:ascii="Palatino Linotype" w:hAnsi="Palatino Linotype"/>
          <w:sz w:val="20"/>
          <w:szCs w:val="20"/>
          <w:lang w:val="en-US"/>
        </w:rPr>
        <w:t xml:space="preserve"> </w:t>
      </w:r>
      <w:r w:rsidR="005D1781" w:rsidRPr="00B07920">
        <w:rPr>
          <w:rFonts w:ascii="Palatino Linotype" w:hAnsi="Palatino Linotype"/>
          <w:sz w:val="20"/>
          <w:szCs w:val="20"/>
          <w:lang w:val="en-US"/>
        </w:rPr>
        <w:t xml:space="preserve">or horizontal </w:t>
      </w:r>
      <w:r w:rsidR="003074F7" w:rsidRPr="00B07920">
        <w:rPr>
          <w:rFonts w:ascii="Palatino Linotype" w:hAnsi="Palatino Linotype"/>
          <w:sz w:val="20"/>
          <w:szCs w:val="20"/>
          <w:lang w:val="en-US"/>
        </w:rPr>
        <w:t>area</w:t>
      </w:r>
      <w:r w:rsidRPr="00B07920">
        <w:rPr>
          <w:rFonts w:ascii="Palatino Linotype" w:hAnsi="Palatino Linotype"/>
          <w:sz w:val="20"/>
          <w:szCs w:val="20"/>
          <w:lang w:val="en-US"/>
        </w:rPr>
        <w:t xml:space="preserve">. </w:t>
      </w:r>
      <w:r w:rsidR="000F39B7" w:rsidRPr="00B07920">
        <w:rPr>
          <w:rFonts w:ascii="Palatino Linotype" w:hAnsi="Palatino Linotype"/>
          <w:sz w:val="20"/>
          <w:szCs w:val="20"/>
          <w:lang w:val="en-US"/>
        </w:rPr>
        <w:t>Lindner (1982)</w:t>
      </w:r>
      <w:r w:rsidR="00042992">
        <w:rPr>
          <w:rFonts w:ascii="Palatino Linotype" w:hAnsi="Palatino Linotype"/>
          <w:sz w:val="20"/>
          <w:szCs w:val="20"/>
          <w:lang w:val="en-US"/>
        </w:rPr>
        <w:t xml:space="preserve"> [7]</w:t>
      </w:r>
      <w:r w:rsidR="000F39B7" w:rsidRPr="00B07920">
        <w:rPr>
          <w:rFonts w:ascii="Palatino Linotype" w:hAnsi="Palatino Linotype"/>
          <w:sz w:val="20"/>
          <w:szCs w:val="20"/>
          <w:lang w:val="en-US"/>
        </w:rPr>
        <w:t xml:space="preserve"> derive</w:t>
      </w:r>
      <w:r w:rsidR="00DA0C34" w:rsidRPr="00B07920">
        <w:rPr>
          <w:rFonts w:ascii="Palatino Linotype" w:hAnsi="Palatino Linotype"/>
          <w:sz w:val="20"/>
          <w:szCs w:val="20"/>
          <w:lang w:val="en-US"/>
        </w:rPr>
        <w:t>d</w:t>
      </w:r>
      <w:r w:rsidR="000F39B7" w:rsidRPr="00B07920">
        <w:rPr>
          <w:rFonts w:ascii="Palatino Linotype" w:hAnsi="Palatino Linotype"/>
          <w:sz w:val="20"/>
          <w:szCs w:val="20"/>
          <w:lang w:val="en-US"/>
        </w:rPr>
        <w:t xml:space="preserve"> an empirical formula of the </w:t>
      </w:r>
      <w:r w:rsidR="00710C7E" w:rsidRPr="00B07920">
        <w:rPr>
          <w:rFonts w:ascii="Palatino Linotype" w:hAnsi="Palatino Linotype"/>
          <w:sz w:val="20"/>
          <w:szCs w:val="20"/>
          <w:lang w:val="en-US"/>
        </w:rPr>
        <w:t xml:space="preserve">stem </w:t>
      </w:r>
      <w:r w:rsidR="000F39B7" w:rsidRPr="00B07920">
        <w:rPr>
          <w:rFonts w:ascii="Palatino Linotype" w:hAnsi="Palatino Linotype"/>
          <w:sz w:val="20"/>
          <w:szCs w:val="20"/>
          <w:lang w:val="en-US"/>
        </w:rPr>
        <w:t xml:space="preserve">drag coefficient </w:t>
      </w:r>
      <w:r w:rsidR="00F12FAF" w:rsidRPr="00B07920">
        <w:rPr>
          <w:rFonts w:ascii="Palatino Linotype" w:hAnsi="Palatino Linotype"/>
          <w:sz w:val="20"/>
          <w:szCs w:val="20"/>
          <w:lang w:val="en-US"/>
        </w:rPr>
        <w:t>(</w:t>
      </w:r>
      <w:r w:rsidR="00F12FAF" w:rsidRPr="00B07920">
        <w:rPr>
          <w:rFonts w:ascii="Palatino Linotype" w:hAnsi="Palatino Linotype"/>
          <w:i/>
          <w:sz w:val="20"/>
          <w:szCs w:val="20"/>
          <w:lang w:val="en-US"/>
        </w:rPr>
        <w:t>C</w:t>
      </w:r>
      <w:r w:rsidR="00F12FAF" w:rsidRPr="00B07920">
        <w:rPr>
          <w:rFonts w:ascii="Palatino Linotype" w:hAnsi="Palatino Linotype"/>
          <w:i/>
          <w:sz w:val="20"/>
          <w:szCs w:val="20"/>
          <w:vertAlign w:val="subscript"/>
          <w:lang w:val="en-US"/>
        </w:rPr>
        <w:t>d</w:t>
      </w:r>
      <w:r w:rsidR="000A7C7C" w:rsidRPr="00B07920">
        <w:rPr>
          <w:rFonts w:ascii="Palatino Linotype" w:hAnsi="Palatino Linotype"/>
          <w:i/>
          <w:sz w:val="20"/>
          <w:szCs w:val="20"/>
          <w:vertAlign w:val="subscript"/>
          <w:lang w:val="en-US"/>
        </w:rPr>
        <w:t>,</w:t>
      </w:r>
      <w:r w:rsidR="00710C7E" w:rsidRPr="00B07920">
        <w:rPr>
          <w:rFonts w:ascii="Palatino Linotype" w:hAnsi="Palatino Linotype"/>
          <w:i/>
          <w:sz w:val="20"/>
          <w:szCs w:val="20"/>
          <w:vertAlign w:val="subscript"/>
          <w:lang w:val="en-US"/>
        </w:rPr>
        <w:t>S</w:t>
      </w:r>
      <w:r w:rsidR="00F12FAF" w:rsidRPr="00B07920">
        <w:rPr>
          <w:rFonts w:ascii="Palatino Linotype" w:hAnsi="Palatino Linotype"/>
          <w:sz w:val="20"/>
          <w:szCs w:val="20"/>
          <w:lang w:val="en-US"/>
        </w:rPr>
        <w:t xml:space="preserve">) </w:t>
      </w:r>
      <w:r w:rsidR="000F39B7" w:rsidRPr="00B07920">
        <w:rPr>
          <w:rFonts w:ascii="Palatino Linotype" w:hAnsi="Palatino Linotype"/>
          <w:sz w:val="20"/>
          <w:szCs w:val="20"/>
          <w:lang w:val="en-US"/>
        </w:rPr>
        <w:t xml:space="preserve">for simple </w:t>
      </w:r>
      <w:r w:rsidR="00174138" w:rsidRPr="00B07920">
        <w:rPr>
          <w:rFonts w:ascii="Palatino Linotype" w:hAnsi="Palatino Linotype"/>
          <w:sz w:val="20"/>
          <w:szCs w:val="20"/>
          <w:lang w:val="en-US"/>
        </w:rPr>
        <w:t>cylindrical</w:t>
      </w:r>
      <w:r w:rsidR="00B22F2C" w:rsidRPr="00B07920">
        <w:rPr>
          <w:rFonts w:ascii="Palatino Linotype" w:hAnsi="Palatino Linotype"/>
          <w:sz w:val="20"/>
          <w:szCs w:val="20"/>
          <w:lang w:val="en-US"/>
        </w:rPr>
        <w:t xml:space="preserve"> </w:t>
      </w:r>
      <w:r w:rsidR="00B81D27" w:rsidRPr="00B07920">
        <w:rPr>
          <w:rFonts w:ascii="Palatino Linotype" w:hAnsi="Palatino Linotype"/>
          <w:sz w:val="20"/>
          <w:szCs w:val="20"/>
          <w:lang w:val="en-US"/>
        </w:rPr>
        <w:t>vegetated stands</w:t>
      </w:r>
      <w:r w:rsidR="000F39B7" w:rsidRPr="00B07920">
        <w:rPr>
          <w:rFonts w:ascii="Palatino Linotype" w:hAnsi="Palatino Linotype"/>
          <w:sz w:val="20"/>
          <w:szCs w:val="20"/>
          <w:lang w:val="en-US"/>
        </w:rPr>
        <w:t>:</w:t>
      </w:r>
    </w:p>
    <w:tbl>
      <w:tblPr>
        <w:tblW w:w="0" w:type="auto"/>
        <w:jc w:val="center"/>
        <w:tblLayout w:type="fixed"/>
        <w:tblLook w:val="0000" w:firstRow="0" w:lastRow="0" w:firstColumn="0" w:lastColumn="0" w:noHBand="0" w:noVBand="0"/>
      </w:tblPr>
      <w:tblGrid>
        <w:gridCol w:w="8220"/>
        <w:gridCol w:w="646"/>
      </w:tblGrid>
      <w:tr w:rsidR="00B07920" w14:paraId="5A651EA8" w14:textId="77777777" w:rsidTr="00B07920">
        <w:trPr>
          <w:trHeight w:val="340"/>
          <w:jc w:val="center"/>
        </w:trPr>
        <w:tc>
          <w:tcPr>
            <w:tcW w:w="8220" w:type="dxa"/>
            <w:shd w:val="clear" w:color="auto" w:fill="auto"/>
            <w:vAlign w:val="center"/>
          </w:tcPr>
          <w:p w14:paraId="0D24AF2F" w14:textId="7455FB7A" w:rsidR="00B07920" w:rsidRDefault="0001795A" w:rsidP="00B07920">
            <w:pPr>
              <w:adjustRightInd w:val="0"/>
              <w:snapToGrid w:val="0"/>
              <w:spacing w:before="120" w:after="120" w:line="260" w:lineRule="atLeast"/>
              <w:ind w:left="706"/>
              <w:jc w:val="center"/>
              <w:rPr>
                <w:rFonts w:ascii="Palatino Linotype" w:hAnsi="Palatino Linotype"/>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d,S</m:t>
                    </m:r>
                  </m:sub>
                </m:sSub>
                <m:r>
                  <w:rPr>
                    <w:rFonts w:ascii="Cambria Math" w:eastAsiaTheme="minorEastAsia" w:hAnsi="Cambria Math"/>
                    <w:sz w:val="20"/>
                    <w:szCs w:val="20"/>
                    <w:lang w:val="en-US"/>
                  </w:rPr>
                  <m:t>=</m:t>
                </m:r>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1+1.9</m:t>
                    </m:r>
                    <m:f>
                      <m:fPr>
                        <m:ctrlPr>
                          <w:rPr>
                            <w:rFonts w:ascii="Cambria Math" w:eastAsiaTheme="minorEastAsia" w:hAnsi="Cambria Math"/>
                            <w:i/>
                            <w:sz w:val="20"/>
                            <w:szCs w:val="20"/>
                            <w:lang w:val="en-US"/>
                          </w:rPr>
                        </m:ctrlPr>
                      </m:fPr>
                      <m:num>
                        <m:r>
                          <w:rPr>
                            <w:rFonts w:ascii="Cambria Math" w:eastAsiaTheme="minorEastAsia" w:hAnsi="Cambria Math"/>
                            <w:sz w:val="20"/>
                            <w:szCs w:val="20"/>
                            <w:lang w:val="en-US"/>
                          </w:rPr>
                          <m:t>d</m:t>
                        </m:r>
                      </m:num>
                      <m:den>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a</m:t>
                            </m:r>
                          </m:e>
                          <m:sub>
                            <m:r>
                              <w:rPr>
                                <w:rFonts w:ascii="Cambria Math" w:eastAsiaTheme="minorEastAsia" w:hAnsi="Cambria Math"/>
                                <w:sz w:val="20"/>
                                <w:szCs w:val="20"/>
                                <w:lang w:val="en-US"/>
                              </w:rPr>
                              <m:t>y</m:t>
                            </m:r>
                          </m:sub>
                        </m:sSub>
                      </m:den>
                    </m:f>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C</m:t>
                        </m:r>
                      </m:e>
                      <m:sub>
                        <m:r>
                          <w:rPr>
                            <w:rFonts w:ascii="Cambria Math" w:eastAsiaTheme="minorEastAsia" w:hAnsi="Cambria Math"/>
                            <w:sz w:val="20"/>
                            <w:szCs w:val="20"/>
                            <w:lang w:val="en-US"/>
                          </w:rPr>
                          <m:t>d∞</m:t>
                        </m:r>
                      </m:sub>
                    </m:sSub>
                  </m:e>
                </m:d>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0.2025</m:t>
                    </m:r>
                    <m:sSup>
                      <m:sSupPr>
                        <m:ctrlPr>
                          <w:rPr>
                            <w:rFonts w:ascii="Cambria Math" w:eastAsiaTheme="minorEastAsia" w:hAnsi="Cambria Math"/>
                            <w:i/>
                            <w:sz w:val="20"/>
                            <w:szCs w:val="20"/>
                            <w:lang w:val="en-US"/>
                          </w:rPr>
                        </m:ctrlPr>
                      </m:sSupPr>
                      <m:e>
                        <m:d>
                          <m:dPr>
                            <m:ctrlPr>
                              <w:rPr>
                                <w:rFonts w:ascii="Cambria Math" w:eastAsiaTheme="minorEastAsia" w:hAnsi="Cambria Math"/>
                                <w:i/>
                                <w:sz w:val="20"/>
                                <w:szCs w:val="20"/>
                                <w:lang w:val="en-US"/>
                              </w:rPr>
                            </m:ctrlPr>
                          </m:dPr>
                          <m:e>
                            <m:f>
                              <m:fPr>
                                <m:ctrlPr>
                                  <w:rPr>
                                    <w:rFonts w:ascii="Cambria Math" w:eastAsiaTheme="minorEastAsia" w:hAnsi="Cambria Math"/>
                                    <w:i/>
                                    <w:sz w:val="20"/>
                                    <w:szCs w:val="20"/>
                                    <w:lang w:val="en-US"/>
                                  </w:rPr>
                                </m:ctrlPr>
                              </m:fPr>
                              <m:num>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a</m:t>
                                    </m:r>
                                  </m:e>
                                  <m:sub>
                                    <m:r>
                                      <w:rPr>
                                        <w:rFonts w:ascii="Cambria Math" w:eastAsiaTheme="minorEastAsia" w:hAnsi="Cambria Math"/>
                                        <w:sz w:val="20"/>
                                        <w:szCs w:val="20"/>
                                        <w:lang w:val="en-US"/>
                                      </w:rPr>
                                      <m:t>x</m:t>
                                    </m:r>
                                  </m:sub>
                                </m:sSub>
                              </m:num>
                              <m:den>
                                <m:r>
                                  <w:rPr>
                                    <w:rFonts w:ascii="Cambria Math" w:eastAsiaTheme="minorEastAsia" w:hAnsi="Cambria Math"/>
                                    <w:sz w:val="20"/>
                                    <w:szCs w:val="20"/>
                                    <w:lang w:val="en-US"/>
                                  </w:rPr>
                                  <m:t>d</m:t>
                                </m:r>
                              </m:den>
                            </m:f>
                          </m:e>
                        </m:d>
                      </m:e>
                      <m:sup>
                        <m:r>
                          <w:rPr>
                            <w:rFonts w:ascii="Cambria Math" w:eastAsiaTheme="minorEastAsia" w:hAnsi="Cambria Math"/>
                            <w:sz w:val="20"/>
                            <w:szCs w:val="20"/>
                            <w:lang w:val="en-US"/>
                          </w:rPr>
                          <m:t>0.46</m:t>
                        </m:r>
                      </m:sup>
                    </m:sSup>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C</m:t>
                        </m:r>
                      </m:e>
                      <m:sub>
                        <m:r>
                          <w:rPr>
                            <w:rFonts w:ascii="Cambria Math" w:eastAsiaTheme="minorEastAsia" w:hAnsi="Cambria Math"/>
                            <w:sz w:val="20"/>
                            <w:szCs w:val="20"/>
                            <w:lang w:val="en-US"/>
                          </w:rPr>
                          <m:t>d∞</m:t>
                        </m:r>
                      </m:sub>
                    </m:sSub>
                  </m:e>
                </m:d>
                <m:r>
                  <w:rPr>
                    <w:rFonts w:ascii="Cambria Math" w:eastAsiaTheme="minorEastAsia" w:hAnsi="Cambria Math"/>
                    <w:sz w:val="20"/>
                    <w:szCs w:val="20"/>
                    <w:lang w:val="en-US"/>
                  </w:rPr>
                  <m:t>+</m:t>
                </m:r>
                <m:d>
                  <m:dPr>
                    <m:ctrlPr>
                      <w:rPr>
                        <w:rFonts w:ascii="Cambria Math" w:eastAsiaTheme="minorEastAsia" w:hAnsi="Cambria Math"/>
                        <w:i/>
                        <w:sz w:val="20"/>
                        <w:szCs w:val="20"/>
                        <w:lang w:val="en-US"/>
                      </w:rPr>
                    </m:ctrlPr>
                  </m:dPr>
                  <m:e>
                    <m:f>
                      <m:fPr>
                        <m:ctrlPr>
                          <w:rPr>
                            <w:rFonts w:ascii="Cambria Math" w:eastAsiaTheme="minorEastAsia" w:hAnsi="Cambria Math"/>
                            <w:i/>
                            <w:sz w:val="20"/>
                            <w:szCs w:val="20"/>
                            <w:lang w:val="en-US"/>
                          </w:rPr>
                        </m:ctrlPr>
                      </m:fPr>
                      <m:num>
                        <m:r>
                          <w:rPr>
                            <w:rFonts w:ascii="Cambria Math" w:eastAsiaTheme="minorEastAsia" w:hAnsi="Cambria Math"/>
                            <w:sz w:val="20"/>
                            <w:szCs w:val="20"/>
                            <w:lang w:val="en-US"/>
                          </w:rPr>
                          <m:t>2</m:t>
                        </m:r>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a</m:t>
                            </m:r>
                          </m:e>
                          <m:sub>
                            <m:r>
                              <w:rPr>
                                <w:rFonts w:ascii="Cambria Math" w:eastAsiaTheme="minorEastAsia" w:hAnsi="Cambria Math"/>
                                <w:sz w:val="20"/>
                                <w:szCs w:val="20"/>
                                <w:lang w:val="en-US"/>
                              </w:rPr>
                              <m:t>y</m:t>
                            </m:r>
                          </m:sub>
                        </m:sSub>
                      </m:num>
                      <m:den>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a</m:t>
                            </m:r>
                          </m:e>
                          <m:sub>
                            <m:r>
                              <w:rPr>
                                <w:rFonts w:ascii="Cambria Math" w:eastAsiaTheme="minorEastAsia" w:hAnsi="Cambria Math"/>
                                <w:sz w:val="20"/>
                                <w:szCs w:val="20"/>
                                <w:lang w:val="en-US"/>
                              </w:rPr>
                              <m:t>y</m:t>
                            </m:r>
                          </m:sub>
                        </m:sSub>
                        <m:r>
                          <w:rPr>
                            <w:rFonts w:ascii="Cambria Math" w:eastAsiaTheme="minorEastAsia" w:hAnsi="Cambria Math"/>
                            <w:sz w:val="20"/>
                            <w:szCs w:val="20"/>
                            <w:lang w:val="en-US"/>
                          </w:rPr>
                          <m:t>-d</m:t>
                        </m:r>
                      </m:den>
                    </m:f>
                    <m:r>
                      <w:rPr>
                        <w:rFonts w:ascii="Cambria Math" w:eastAsiaTheme="minorEastAsia" w:hAnsi="Cambria Math"/>
                        <w:sz w:val="20"/>
                        <w:szCs w:val="20"/>
                        <w:lang w:val="en-US"/>
                      </w:rPr>
                      <m:t>-2</m:t>
                    </m:r>
                  </m:e>
                </m:d>
              </m:oMath>
            </m:oMathPara>
          </w:p>
        </w:tc>
        <w:tc>
          <w:tcPr>
            <w:tcW w:w="646" w:type="dxa"/>
            <w:shd w:val="clear" w:color="auto" w:fill="auto"/>
            <w:vAlign w:val="center"/>
          </w:tcPr>
          <w:p w14:paraId="536164CE" w14:textId="212AC0F5" w:rsidR="00B07920" w:rsidRPr="00B07920" w:rsidRDefault="00B07920" w:rsidP="00B07920">
            <w:pP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(S4)</w:t>
            </w:r>
          </w:p>
        </w:tc>
      </w:tr>
    </w:tbl>
    <w:p w14:paraId="63B376CA" w14:textId="457EF12C" w:rsidR="005123C9" w:rsidRPr="00B07920" w:rsidRDefault="0001795A" w:rsidP="00B07920">
      <w:pPr>
        <w:adjustRightInd w:val="0"/>
        <w:snapToGrid w:val="0"/>
        <w:spacing w:line="240" w:lineRule="atLeast"/>
        <w:ind w:firstLine="425"/>
        <w:jc w:val="both"/>
        <w:rPr>
          <w:rFonts w:ascii="Palatino Linotype" w:hAnsi="Palatino Linotype"/>
          <w:sz w:val="20"/>
          <w:szCs w:val="20"/>
          <w:lang w:val="en-US"/>
        </w:rPr>
      </w:pPr>
      <m:oMath>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C</m:t>
            </m:r>
          </m:e>
          <m:sub>
            <m:r>
              <w:rPr>
                <w:rFonts w:ascii="Cambria Math" w:eastAsiaTheme="minorEastAsia" w:hAnsi="Cambria Math"/>
                <w:sz w:val="20"/>
                <w:szCs w:val="20"/>
                <w:lang w:val="en-US"/>
              </w:rPr>
              <m:t>d∞</m:t>
            </m:r>
          </m:sub>
        </m:sSub>
      </m:oMath>
      <w:r w:rsidR="00A35CD9" w:rsidRPr="00B07920">
        <w:rPr>
          <w:rFonts w:ascii="Palatino Linotype" w:hAnsi="Palatino Linotype"/>
          <w:sz w:val="20"/>
          <w:szCs w:val="20"/>
          <w:lang w:val="en-US"/>
        </w:rPr>
        <w:t>is the drag coefficient of a single cylinder in an ideal 2D flow</w:t>
      </w:r>
      <w:r w:rsidR="005A779A" w:rsidRPr="00B07920">
        <w:rPr>
          <w:rFonts w:ascii="Palatino Linotype" w:hAnsi="Palatino Linotype"/>
          <w:sz w:val="20"/>
          <w:szCs w:val="20"/>
          <w:lang w:val="en-US"/>
        </w:rPr>
        <w:t xml:space="preserve"> and is reported to be 1.0-1.2 for typical Reynolds numbers</w:t>
      </w:r>
      <w:r w:rsidR="00A35CD9" w:rsidRPr="00B07920">
        <w:rPr>
          <w:rFonts w:ascii="Palatino Linotype" w:hAnsi="Palatino Linotype"/>
          <w:sz w:val="20"/>
          <w:szCs w:val="20"/>
          <w:lang w:val="en-US"/>
        </w:rPr>
        <w:t>. The two terms on the right</w:t>
      </w:r>
      <w:r w:rsidR="001D3071" w:rsidRPr="00B07920">
        <w:rPr>
          <w:rFonts w:ascii="Palatino Linotype" w:hAnsi="Palatino Linotype"/>
          <w:sz w:val="20"/>
          <w:szCs w:val="20"/>
          <w:lang w:val="en-US"/>
        </w:rPr>
        <w:t>-</w:t>
      </w:r>
      <w:r w:rsidR="00A35CD9" w:rsidRPr="00B07920">
        <w:rPr>
          <w:rFonts w:ascii="Palatino Linotype" w:hAnsi="Palatino Linotype"/>
          <w:sz w:val="20"/>
          <w:szCs w:val="20"/>
          <w:lang w:val="en-US"/>
        </w:rPr>
        <w:t>hand side of the above equation represent blockage and free surface effects respectively.</w:t>
      </w:r>
    </w:p>
    <w:p w14:paraId="76E10BD4" w14:textId="77777777" w:rsidR="005123C9" w:rsidRPr="00B07920" w:rsidRDefault="005123C9" w:rsidP="00B07920">
      <w:pPr>
        <w:adjustRightInd w:val="0"/>
        <w:snapToGrid w:val="0"/>
        <w:spacing w:line="240" w:lineRule="atLeast"/>
        <w:ind w:firstLine="425"/>
        <w:jc w:val="both"/>
        <w:rPr>
          <w:rFonts w:ascii="Palatino Linotype" w:hAnsi="Palatino Linotype"/>
          <w:sz w:val="20"/>
          <w:szCs w:val="20"/>
          <w:lang w:val="en-US"/>
        </w:rPr>
      </w:pPr>
    </w:p>
    <w:p w14:paraId="328FCC29" w14:textId="000BEA20" w:rsidR="005123C9" w:rsidRPr="00B07920" w:rsidRDefault="00B07920" w:rsidP="00B07920">
      <w:pPr>
        <w:pStyle w:val="MDPI21heading1"/>
      </w:pPr>
      <w:r>
        <w:t xml:space="preserve">2. </w:t>
      </w:r>
      <w:r w:rsidR="00B01060" w:rsidRPr="00B07920">
        <w:t>Flexible Leafless</w:t>
      </w:r>
      <w:r w:rsidR="00823A7D" w:rsidRPr="00B07920">
        <w:t xml:space="preserve"> Roughness</w:t>
      </w:r>
      <w:r w:rsidR="00B01060" w:rsidRPr="00B07920">
        <w:t xml:space="preserve"> </w:t>
      </w:r>
    </w:p>
    <w:p w14:paraId="5385AD1F" w14:textId="4F51F721" w:rsidR="00152D2D" w:rsidRPr="00B07920" w:rsidRDefault="007C76FE" w:rsidP="00B07920">
      <w:pPr>
        <w:pStyle w:val="MDPI31text"/>
        <w:rPr>
          <w:szCs w:val="16"/>
        </w:rPr>
      </w:pPr>
      <w:r w:rsidRPr="00B07920">
        <w:t xml:space="preserve">Floodwater entering the forest canopy comes into contact with its stem, as well as its branches and leaves. </w:t>
      </w:r>
      <w:r w:rsidR="00536BBC" w:rsidRPr="00B07920">
        <w:t>This is important not only for more severe floods where the water level could be high, but also for natural riparian forests where the trunk is short and the canopy layer begins relatively near the ground.</w:t>
      </w:r>
      <w:r w:rsidR="003B6EBD" w:rsidRPr="00B07920">
        <w:t xml:space="preserve"> </w:t>
      </w:r>
      <w:r w:rsidR="00CE62A8" w:rsidRPr="00B07920">
        <w:t>Recent studies have determined</w:t>
      </w:r>
      <w:r w:rsidR="003A5EDD" w:rsidRPr="00B07920">
        <w:t xml:space="preserve"> and derived</w:t>
      </w:r>
      <w:r w:rsidR="00CE62A8" w:rsidRPr="00B07920">
        <w:t xml:space="preserve"> leafless roughness to be stiff (</w:t>
      </w:r>
      <w:r w:rsidR="001D1632" w:rsidRPr="00B07920">
        <w:t xml:space="preserve">e.g. </w:t>
      </w:r>
      <w:r w:rsidR="00CE62A8" w:rsidRPr="00B07920">
        <w:t>Pasche &amp; Rouvé, 1985; Antonarakis et al. 2010</w:t>
      </w:r>
      <w:r w:rsidR="00042992">
        <w:t>, [9,10]</w:t>
      </w:r>
      <w:r w:rsidR="00CE62A8" w:rsidRPr="00B07920">
        <w:t>)</w:t>
      </w:r>
      <w:r w:rsidR="003F6B80" w:rsidRPr="00B07920">
        <w:t xml:space="preserve">. </w:t>
      </w:r>
      <w:r w:rsidR="00F111EB" w:rsidRPr="00B07920">
        <w:t xml:space="preserve">Yet, even for partially submerged vegetation, </w:t>
      </w:r>
      <w:r w:rsidR="00F4706C" w:rsidRPr="00B07920">
        <w:t>branches</w:t>
      </w:r>
      <w:r w:rsidR="00F111EB" w:rsidRPr="00B07920">
        <w:t xml:space="preserve"> and twigs will bend under pressure from flow</w:t>
      </w:r>
      <w:r w:rsidR="000E3FF5" w:rsidRPr="00B07920">
        <w:t xml:space="preserve">. </w:t>
      </w:r>
      <w:r w:rsidR="001B2A19" w:rsidRPr="00B07920">
        <w:t>For flexible flow</w:t>
      </w:r>
      <w:r w:rsidR="00C330A2" w:rsidRPr="00B07920">
        <w:t>, Fathi-Moghadam (1996)</w:t>
      </w:r>
      <w:r w:rsidR="00A355D1" w:rsidRPr="00B07920">
        <w:t xml:space="preserve"> </w:t>
      </w:r>
      <w:r w:rsidR="0001795A">
        <w:t xml:space="preserve">[11] </w:t>
      </w:r>
      <w:r w:rsidR="001C4D12" w:rsidRPr="00B07920">
        <w:t xml:space="preserve">and Järvelä (2004) </w:t>
      </w:r>
      <w:r w:rsidR="0001795A">
        <w:t xml:space="preserve">[5] </w:t>
      </w:r>
      <w:r w:rsidR="00A355D1" w:rsidRPr="00B07920">
        <w:t xml:space="preserve">defined </w:t>
      </w:r>
      <w:r w:rsidR="00F85060" w:rsidRPr="00B07920">
        <w:t xml:space="preserve">a </w:t>
      </w:r>
      <w:r w:rsidR="00846AFF" w:rsidRPr="00B07920">
        <w:t xml:space="preserve">dimensionless vegetation parameter </w:t>
      </w:r>
      <w:r w:rsidR="00F85060" w:rsidRPr="00B07920">
        <w:rPr>
          <w:i/>
        </w:rPr>
        <w:t>α</w:t>
      </w:r>
      <w:r w:rsidR="00F85060" w:rsidRPr="00B07920">
        <w:t>,</w:t>
      </w:r>
      <w:r w:rsidR="00D348BC" w:rsidRPr="00B07920">
        <w:t xml:space="preserve"> </w:t>
      </w:r>
      <w:r w:rsidR="00846AFF" w:rsidRPr="00B07920">
        <w:t>accounting for the</w:t>
      </w:r>
      <w:r w:rsidR="00301C37" w:rsidRPr="00B07920">
        <w:t xml:space="preserve"> deformation of plants in flow, related to velocity </w:t>
      </w:r>
      <m:oMath>
        <m:r>
          <w:rPr>
            <w:rFonts w:ascii="Cambria Math" w:hAnsi="Cambria Math"/>
          </w:rPr>
          <m:t>α=</m:t>
        </m:r>
        <m:sSup>
          <m:sSupPr>
            <m:ctrlPr>
              <w:rPr>
                <w:rFonts w:ascii="Cambria Math" w:hAnsi="Cambria Math"/>
                <w:i/>
              </w:rPr>
            </m:ctrlPr>
          </m:sSupPr>
          <m:e>
            <m:d>
              <m:dPr>
                <m:ctrlPr>
                  <w:rPr>
                    <w:rFonts w:ascii="Cambria Math" w:hAnsi="Cambria Math"/>
                    <w:i/>
                  </w:rPr>
                </m:ctrlPr>
              </m:dPr>
              <m:e>
                <m:r>
                  <w:rPr>
                    <w:rFonts w:ascii="Cambria Math" w:hAnsi="Cambria Math"/>
                  </w:rPr>
                  <m:t>U/</m:t>
                </m:r>
                <m:sSub>
                  <m:sSubPr>
                    <m:ctrlPr>
                      <w:rPr>
                        <w:rFonts w:ascii="Cambria Math" w:hAnsi="Cambria Math"/>
                        <w:i/>
                      </w:rPr>
                    </m:ctrlPr>
                  </m:sSubPr>
                  <m:e>
                    <m:r>
                      <w:rPr>
                        <w:rFonts w:ascii="Cambria Math" w:hAnsi="Cambria Math"/>
                      </w:rPr>
                      <m:t>U</m:t>
                    </m:r>
                  </m:e>
                  <m:sub>
                    <m:r>
                      <w:rPr>
                        <w:rFonts w:ascii="Cambria Math" w:hAnsi="Cambria Math"/>
                      </w:rPr>
                      <m:t>x</m:t>
                    </m:r>
                  </m:sub>
                </m:sSub>
              </m:e>
            </m:d>
          </m:e>
          <m:sup>
            <m:r>
              <w:rPr>
                <w:rFonts w:ascii="Cambria Math" w:hAnsi="Cambria Math"/>
              </w:rPr>
              <m:t>χ</m:t>
            </m:r>
          </m:sup>
        </m:sSup>
      </m:oMath>
      <w:r w:rsidR="0062130C" w:rsidRPr="00B07920">
        <w:rPr>
          <w:rFonts w:eastAsiaTheme="minorEastAsia"/>
        </w:rPr>
        <w:t xml:space="preserve">. </w:t>
      </w:r>
      <w:r w:rsidR="009373A0" w:rsidRPr="00B07920">
        <w:rPr>
          <w:rFonts w:eastAsiaTheme="minorEastAsia"/>
        </w:rPr>
        <w:t xml:space="preserve">Parameter </w:t>
      </w:r>
      <w:r w:rsidR="009373A0" w:rsidRPr="00B07920">
        <w:rPr>
          <w:rFonts w:eastAsiaTheme="minorEastAsia"/>
          <w:i/>
        </w:rPr>
        <w:t>χ</w:t>
      </w:r>
      <w:r w:rsidR="009373A0" w:rsidRPr="00B07920">
        <w:rPr>
          <w:rFonts w:eastAsiaTheme="minorEastAsia"/>
        </w:rPr>
        <w:t xml:space="preserve"> describes </w:t>
      </w:r>
      <w:r w:rsidR="005A7454" w:rsidRPr="00B07920">
        <w:rPr>
          <w:rFonts w:eastAsiaTheme="minorEastAsia"/>
        </w:rPr>
        <w:t xml:space="preserve">the relationship between the species-specific </w:t>
      </w:r>
      <w:r w:rsidR="00F404A5" w:rsidRPr="00B07920">
        <w:rPr>
          <w:rFonts w:eastAsiaTheme="minorEastAsia"/>
        </w:rPr>
        <w:t xml:space="preserve">drag force and flow velocity resulting from flexibility induced </w:t>
      </w:r>
      <w:r w:rsidR="00F404A5" w:rsidRPr="00B07920">
        <w:rPr>
          <w:rFonts w:eastAsiaTheme="minorEastAsia"/>
        </w:rPr>
        <w:lastRenderedPageBreak/>
        <w:t xml:space="preserve">reconfiguration. </w:t>
      </w:r>
      <w:r w:rsidR="00FC6FFF" w:rsidRPr="00B07920">
        <w:rPr>
          <w:rFonts w:eastAsiaTheme="minorEastAsia"/>
        </w:rPr>
        <w:t>For rigid elements</w:t>
      </w:r>
      <w:r w:rsidR="00841F61" w:rsidRPr="00B07920">
        <w:rPr>
          <w:rFonts w:eastAsiaTheme="minorEastAsia"/>
        </w:rPr>
        <w:t xml:space="preserve"> </w:t>
      </w:r>
      <w:r w:rsidR="00841F61" w:rsidRPr="00B07920">
        <w:rPr>
          <w:rFonts w:eastAsiaTheme="minorEastAsia"/>
          <w:i/>
        </w:rPr>
        <w:t>χ</w:t>
      </w:r>
      <w:r w:rsidR="00841F61" w:rsidRPr="00B07920">
        <w:rPr>
          <w:rFonts w:eastAsiaTheme="minorEastAsia"/>
        </w:rPr>
        <w:t xml:space="preserve"> = 0</w:t>
      </w:r>
      <w:r w:rsidR="004530CC" w:rsidRPr="00B07920">
        <w:rPr>
          <w:rFonts w:eastAsiaTheme="minorEastAsia"/>
        </w:rPr>
        <w:t xml:space="preserve">, for flexible </w:t>
      </w:r>
      <w:r w:rsidR="00FC6FFF" w:rsidRPr="00B07920">
        <w:rPr>
          <w:rFonts w:eastAsiaTheme="minorEastAsia"/>
        </w:rPr>
        <w:t>leafless conditions</w:t>
      </w:r>
      <w:r w:rsidR="004530CC" w:rsidRPr="00B07920">
        <w:rPr>
          <w:rFonts w:eastAsiaTheme="minorEastAsia"/>
        </w:rPr>
        <w:t xml:space="preserve"> </w:t>
      </w:r>
      <w:r w:rsidR="004530CC" w:rsidRPr="00B07920">
        <w:rPr>
          <w:rFonts w:eastAsiaTheme="minorEastAsia"/>
          <w:i/>
        </w:rPr>
        <w:t>χ</w:t>
      </w:r>
      <w:r w:rsidR="004530CC" w:rsidRPr="00B07920">
        <w:rPr>
          <w:rFonts w:eastAsiaTheme="minorEastAsia"/>
        </w:rPr>
        <w:t xml:space="preserve"> </w:t>
      </w:r>
      <w:r w:rsidR="00FC6FFF" w:rsidRPr="00B07920">
        <w:rPr>
          <w:rFonts w:eastAsiaTheme="minorEastAsia"/>
        </w:rPr>
        <w:t xml:space="preserve">= </w:t>
      </w:r>
      <w:r w:rsidR="00B07920">
        <w:rPr>
          <w:rFonts w:ascii="Cambria Math" w:eastAsiaTheme="minorEastAsia" w:hAnsi="Cambria Math"/>
        </w:rPr>
        <w:t>−</w:t>
      </w:r>
      <w:r w:rsidR="00B07920">
        <w:rPr>
          <w:rFonts w:eastAsiaTheme="minorEastAsia"/>
        </w:rPr>
        <w:t>0.2…</w:t>
      </w:r>
      <w:r w:rsidR="00B07920">
        <w:rPr>
          <w:rFonts w:ascii="Cambria Math" w:eastAsiaTheme="minorEastAsia" w:hAnsi="Cambria Math"/>
        </w:rPr>
        <w:t>−</w:t>
      </w:r>
      <w:r w:rsidR="00FC6FFF" w:rsidRPr="00B07920">
        <w:rPr>
          <w:rFonts w:eastAsiaTheme="minorEastAsia"/>
        </w:rPr>
        <w:t>0</w:t>
      </w:r>
      <w:r w:rsidR="00C770DF" w:rsidRPr="00B07920">
        <w:rPr>
          <w:rFonts w:eastAsiaTheme="minorEastAsia"/>
        </w:rPr>
        <w:t>.5</w:t>
      </w:r>
      <w:r w:rsidR="00FC6FFF" w:rsidRPr="00B07920">
        <w:rPr>
          <w:rFonts w:eastAsiaTheme="minorEastAsia"/>
        </w:rPr>
        <w:t xml:space="preserve">, and for flexible foliated conditions </w:t>
      </w:r>
      <w:r w:rsidR="00FC6FFF" w:rsidRPr="00B07920">
        <w:rPr>
          <w:rFonts w:eastAsiaTheme="minorEastAsia"/>
          <w:i/>
        </w:rPr>
        <w:t>χ</w:t>
      </w:r>
      <w:r w:rsidR="00FC6FFF" w:rsidRPr="00B07920">
        <w:rPr>
          <w:rFonts w:eastAsiaTheme="minorEastAsia"/>
        </w:rPr>
        <w:t xml:space="preserve"> = </w:t>
      </w:r>
      <w:r w:rsidR="00B07920">
        <w:rPr>
          <w:rFonts w:eastAsiaTheme="minorEastAsia"/>
        </w:rPr>
        <w:t>−</w:t>
      </w:r>
      <w:r w:rsidR="00FC6FFF" w:rsidRPr="00B07920">
        <w:rPr>
          <w:rFonts w:eastAsiaTheme="minorEastAsia"/>
        </w:rPr>
        <w:t>0.</w:t>
      </w:r>
      <w:r w:rsidR="00C770DF" w:rsidRPr="00B07920">
        <w:rPr>
          <w:rFonts w:eastAsiaTheme="minorEastAsia"/>
        </w:rPr>
        <w:t>4</w:t>
      </w:r>
      <w:r w:rsidR="00FC6FFF" w:rsidRPr="00B07920">
        <w:rPr>
          <w:rFonts w:eastAsiaTheme="minorEastAsia"/>
        </w:rPr>
        <w:t>…</w:t>
      </w:r>
      <w:r w:rsidR="00B07920">
        <w:rPr>
          <w:rFonts w:eastAsiaTheme="minorEastAsia"/>
        </w:rPr>
        <w:t>−</w:t>
      </w:r>
      <w:r w:rsidR="00FC6FFF" w:rsidRPr="00B07920">
        <w:rPr>
          <w:rFonts w:eastAsiaTheme="minorEastAsia"/>
        </w:rPr>
        <w:t>1.0</w:t>
      </w:r>
      <w:r w:rsidR="00C20FD8" w:rsidRPr="00B07920">
        <w:rPr>
          <w:rFonts w:eastAsiaTheme="minorEastAsia"/>
        </w:rPr>
        <w:t xml:space="preserve"> (</w:t>
      </w:r>
      <w:r w:rsidR="00C20FD8" w:rsidRPr="00B07920">
        <w:t>Västilä &amp; Järvelä 2017</w:t>
      </w:r>
      <w:r w:rsidR="0001795A">
        <w:t>, [6]</w:t>
      </w:r>
      <w:r w:rsidR="00C20FD8" w:rsidRPr="00B07920">
        <w:rPr>
          <w:rFonts w:eastAsiaTheme="minorEastAsia"/>
        </w:rPr>
        <w:t xml:space="preserve">). </w:t>
      </w:r>
      <w:r w:rsidR="000A224F" w:rsidRPr="00B07920">
        <w:rPr>
          <w:rFonts w:eastAsiaTheme="minorEastAsia"/>
        </w:rPr>
        <w:t xml:space="preserve">Conifer </w:t>
      </w:r>
      <w:r w:rsidR="003050A1" w:rsidRPr="00B07920">
        <w:rPr>
          <w:rFonts w:eastAsiaTheme="minorEastAsia"/>
        </w:rPr>
        <w:t>foliated deformations</w:t>
      </w:r>
      <w:r w:rsidR="000A224F" w:rsidRPr="00B07920">
        <w:rPr>
          <w:rFonts w:eastAsiaTheme="minorEastAsia"/>
        </w:rPr>
        <w:t xml:space="preserve"> are lower than deciduous trees, e.g. </w:t>
      </w:r>
      <w:r w:rsidR="000A224F" w:rsidRPr="00B07920">
        <w:rPr>
          <w:rFonts w:eastAsiaTheme="minorEastAsia"/>
          <w:i/>
        </w:rPr>
        <w:t>χ</w:t>
      </w:r>
      <w:r w:rsidR="000A224F" w:rsidRPr="00B07920">
        <w:rPr>
          <w:rFonts w:eastAsiaTheme="minorEastAsia"/>
        </w:rPr>
        <w:t xml:space="preserve"> = </w:t>
      </w:r>
      <w:r w:rsidR="00B07920">
        <w:rPr>
          <w:rFonts w:eastAsiaTheme="minorEastAsia"/>
        </w:rPr>
        <w:t>−</w:t>
      </w:r>
      <w:r w:rsidR="000A224F" w:rsidRPr="00B07920">
        <w:rPr>
          <w:rFonts w:eastAsiaTheme="minorEastAsia"/>
        </w:rPr>
        <w:t>0.4…</w:t>
      </w:r>
      <w:r w:rsidR="00B07920">
        <w:rPr>
          <w:rFonts w:eastAsiaTheme="minorEastAsia"/>
        </w:rPr>
        <w:t>−</w:t>
      </w:r>
      <w:r w:rsidR="000A224F" w:rsidRPr="00B07920">
        <w:rPr>
          <w:rFonts w:eastAsiaTheme="minorEastAsia"/>
        </w:rPr>
        <w:t xml:space="preserve">0.55 and </w:t>
      </w:r>
      <w:r w:rsidR="000A224F" w:rsidRPr="00B07920">
        <w:rPr>
          <w:rFonts w:eastAsiaTheme="minorEastAsia"/>
          <w:i/>
        </w:rPr>
        <w:t>χ</w:t>
      </w:r>
      <w:r w:rsidR="000A224F" w:rsidRPr="00B07920">
        <w:rPr>
          <w:rFonts w:eastAsiaTheme="minorEastAsia"/>
        </w:rPr>
        <w:t xml:space="preserve"> = </w:t>
      </w:r>
      <w:r w:rsidR="00B07920">
        <w:rPr>
          <w:rFonts w:eastAsiaTheme="minorEastAsia"/>
        </w:rPr>
        <w:t>−</w:t>
      </w:r>
      <w:r w:rsidR="000A224F" w:rsidRPr="00B07920">
        <w:rPr>
          <w:rFonts w:eastAsiaTheme="minorEastAsia"/>
        </w:rPr>
        <w:t>0.6…</w:t>
      </w:r>
      <w:r w:rsidR="00B07920">
        <w:rPr>
          <w:rFonts w:eastAsiaTheme="minorEastAsia"/>
        </w:rPr>
        <w:t>−</w:t>
      </w:r>
      <w:r w:rsidR="000A224F" w:rsidRPr="00B07920">
        <w:rPr>
          <w:rFonts w:eastAsiaTheme="minorEastAsia"/>
        </w:rPr>
        <w:t>1.0</w:t>
      </w:r>
      <w:r w:rsidR="00152AAC" w:rsidRPr="00B07920">
        <w:rPr>
          <w:rFonts w:eastAsiaTheme="minorEastAsia"/>
        </w:rPr>
        <w:t xml:space="preserve"> (</w:t>
      </w:r>
      <w:r w:rsidR="000A224F" w:rsidRPr="00B07920">
        <w:rPr>
          <w:szCs w:val="16"/>
        </w:rPr>
        <w:t>Aberle &amp; Järvelä 2013</w:t>
      </w:r>
      <w:r w:rsidR="0001795A">
        <w:rPr>
          <w:szCs w:val="16"/>
        </w:rPr>
        <w:t>, [12]</w:t>
      </w:r>
      <w:r w:rsidR="00152AAC" w:rsidRPr="00B07920">
        <w:rPr>
          <w:szCs w:val="16"/>
        </w:rPr>
        <w:t>)</w:t>
      </w:r>
      <w:r w:rsidR="005A2542" w:rsidRPr="00B07920">
        <w:rPr>
          <w:szCs w:val="16"/>
        </w:rPr>
        <w:t xml:space="preserve">. </w:t>
      </w:r>
      <w:r w:rsidR="001E1709" w:rsidRPr="00B07920">
        <w:rPr>
          <w:i/>
          <w:szCs w:val="16"/>
        </w:rPr>
        <w:t>U</w:t>
      </w:r>
      <w:r w:rsidR="00D81E9D" w:rsidRPr="00B07920">
        <w:rPr>
          <w:rFonts w:eastAsiaTheme="minorEastAsia"/>
          <w:i/>
          <w:vertAlign w:val="subscript"/>
        </w:rPr>
        <w:t>χ</w:t>
      </w:r>
      <w:r w:rsidR="001E1709" w:rsidRPr="00B07920">
        <w:rPr>
          <w:szCs w:val="16"/>
        </w:rPr>
        <w:t xml:space="preserve"> is the lowest velocity </w:t>
      </w:r>
      <w:r w:rsidR="00C045E0" w:rsidRPr="00B07920">
        <w:rPr>
          <w:szCs w:val="16"/>
        </w:rPr>
        <w:t>used</w:t>
      </w:r>
      <w:r w:rsidR="001E1709" w:rsidRPr="00B07920">
        <w:rPr>
          <w:szCs w:val="16"/>
        </w:rPr>
        <w:t xml:space="preserve"> in determining </w:t>
      </w:r>
      <w:r w:rsidR="001E1709" w:rsidRPr="00B07920">
        <w:rPr>
          <w:rFonts w:eastAsiaTheme="minorEastAsia"/>
          <w:i/>
        </w:rPr>
        <w:t>χ</w:t>
      </w:r>
      <w:r w:rsidR="001E1709" w:rsidRPr="00B07920">
        <w:rPr>
          <w:szCs w:val="16"/>
        </w:rPr>
        <w:t xml:space="preserve"> and </w:t>
      </w:r>
      <w:r w:rsidR="00D00BE7" w:rsidRPr="00B07920">
        <w:rPr>
          <w:szCs w:val="16"/>
        </w:rPr>
        <w:t xml:space="preserve">is typically 0.1-0.2 m/s, and </w:t>
      </w:r>
      <w:r w:rsidR="00D00BE7" w:rsidRPr="00B07920">
        <w:rPr>
          <w:i/>
          <w:szCs w:val="16"/>
        </w:rPr>
        <w:t>U</w:t>
      </w:r>
      <w:r w:rsidR="00D00BE7" w:rsidRPr="00B07920">
        <w:rPr>
          <w:szCs w:val="16"/>
        </w:rPr>
        <w:t xml:space="preserve"> is </w:t>
      </w:r>
      <w:r w:rsidR="00291FF6" w:rsidRPr="00B07920">
        <w:rPr>
          <w:szCs w:val="16"/>
        </w:rPr>
        <w:t xml:space="preserve">mean cross-sectional velocity. </w:t>
      </w:r>
    </w:p>
    <w:p w14:paraId="648B85BB" w14:textId="5DE06E61" w:rsidR="00317CB3" w:rsidRPr="00B07920" w:rsidRDefault="00A91BE3" w:rsidP="00B07920">
      <w:pPr>
        <w:pStyle w:val="MDPI31text"/>
        <w:rPr>
          <w:rFonts w:eastAsiaTheme="minorEastAsia"/>
        </w:rPr>
      </w:pPr>
      <w:r w:rsidRPr="00B07920">
        <w:rPr>
          <w:szCs w:val="16"/>
        </w:rPr>
        <w:t>Furthermore, t</w:t>
      </w:r>
      <w:r w:rsidRPr="00B07920">
        <w:rPr>
          <w:rFonts w:eastAsiaTheme="minorEastAsia"/>
        </w:rPr>
        <w:t xml:space="preserve">he full </w:t>
      </w:r>
      <w:r w:rsidR="005D6C1A" w:rsidRPr="00B07920">
        <w:rPr>
          <w:rFonts w:eastAsiaTheme="minorEastAsia"/>
        </w:rPr>
        <w:t>woody</w:t>
      </w:r>
      <w:r w:rsidRPr="00B07920">
        <w:rPr>
          <w:rFonts w:eastAsiaTheme="minorEastAsia"/>
        </w:rPr>
        <w:t xml:space="preserve"> friction factor of a location or pixel (</w:t>
      </w:r>
      <w:r w:rsidRPr="00B07920">
        <w:rPr>
          <w:rFonts w:eastAsiaTheme="minorEastAsia"/>
          <w:i/>
        </w:rPr>
        <w:t>xy</w:t>
      </w:r>
      <w:r w:rsidRPr="00B07920">
        <w:rPr>
          <w:rFonts w:eastAsiaTheme="minorEastAsia"/>
        </w:rPr>
        <w:t xml:space="preserve">) is the aggregate of friction calculated </w:t>
      </w:r>
      <w:r w:rsidR="006E6E3F" w:rsidRPr="00B07920">
        <w:rPr>
          <w:rFonts w:eastAsiaTheme="minorEastAsia"/>
        </w:rPr>
        <w:t xml:space="preserve">for </w:t>
      </w:r>
      <w:r w:rsidRPr="00B07920">
        <w:rPr>
          <w:rFonts w:eastAsiaTheme="minorEastAsia"/>
        </w:rPr>
        <w:t xml:space="preserve">all </w:t>
      </w:r>
      <w:r w:rsidR="00310078" w:rsidRPr="00B07920">
        <w:rPr>
          <w:rFonts w:eastAsiaTheme="minorEastAsia"/>
        </w:rPr>
        <w:t xml:space="preserve">trees of </w:t>
      </w:r>
      <w:r w:rsidRPr="00B07920">
        <w:rPr>
          <w:rFonts w:eastAsiaTheme="minorEastAsia"/>
        </w:rPr>
        <w:t>sizes</w:t>
      </w:r>
      <w:r w:rsidR="007B6517" w:rsidRPr="00B07920">
        <w:rPr>
          <w:rFonts w:eastAsiaTheme="minorEastAsia"/>
        </w:rPr>
        <w:t xml:space="preserve"> (</w:t>
      </w:r>
      <w:r w:rsidR="007B6517" w:rsidRPr="00B07920">
        <w:rPr>
          <w:rFonts w:eastAsiaTheme="minorEastAsia"/>
          <w:i/>
        </w:rPr>
        <w:t>z</w:t>
      </w:r>
      <w:r w:rsidR="007B6517" w:rsidRPr="00B07920">
        <w:rPr>
          <w:rFonts w:eastAsiaTheme="minorEastAsia"/>
        </w:rPr>
        <w:t>)</w:t>
      </w:r>
      <w:r w:rsidR="00DE414B" w:rsidRPr="00B07920">
        <w:rPr>
          <w:rFonts w:eastAsiaTheme="minorEastAsia"/>
        </w:rPr>
        <w:t xml:space="preserve"> </w:t>
      </w:r>
      <w:r w:rsidR="00BD07FD" w:rsidRPr="00B07920">
        <w:rPr>
          <w:rFonts w:eastAsiaTheme="minorEastAsia"/>
        </w:rPr>
        <w:t>within a</w:t>
      </w:r>
      <w:r w:rsidR="00DE414B" w:rsidRPr="00B07920">
        <w:rPr>
          <w:rFonts w:eastAsiaTheme="minorEastAsia"/>
        </w:rPr>
        <w:t xml:space="preserve"> species</w:t>
      </w:r>
      <w:r w:rsidR="002B08FD" w:rsidRPr="00B07920">
        <w:rPr>
          <w:rFonts w:eastAsiaTheme="minorEastAsia"/>
        </w:rPr>
        <w:t xml:space="preserve"> </w:t>
      </w:r>
      <w:r w:rsidR="00DE414B" w:rsidRPr="00B07920">
        <w:rPr>
          <w:rFonts w:eastAsiaTheme="minorEastAsia"/>
        </w:rPr>
        <w:t>(</w:t>
      </w:r>
      <w:r w:rsidR="00952E7F" w:rsidRPr="00B07920">
        <w:rPr>
          <w:rFonts w:eastAsiaTheme="minorEastAsia"/>
          <w:i/>
        </w:rPr>
        <w:t>i</w:t>
      </w:r>
      <w:r w:rsidR="00DE414B" w:rsidRPr="00B07920">
        <w:rPr>
          <w:rFonts w:eastAsiaTheme="minorEastAsia"/>
        </w:rPr>
        <w:t>)</w:t>
      </w:r>
      <w:r w:rsidRPr="00B07920">
        <w:rPr>
          <w:rFonts w:eastAsiaTheme="minorEastAsia"/>
        </w:rPr>
        <w:t xml:space="preserve">. </w:t>
      </w:r>
      <w:r w:rsidR="00DE414B" w:rsidRPr="00B07920">
        <w:rPr>
          <w:rFonts w:eastAsiaTheme="minorEastAsia"/>
        </w:rPr>
        <w:t>This consideration is especially important in real forested plots of mixed species and sizes.</w:t>
      </w:r>
      <w:r w:rsidR="00136382" w:rsidRPr="00B07920">
        <w:rPr>
          <w:rFonts w:eastAsiaTheme="minorEastAsia"/>
        </w:rPr>
        <w:t xml:space="preserve"> Therefore the frontal area</w:t>
      </w:r>
      <w:r w:rsidR="001E45E0" w:rsidRPr="00B07920">
        <w:rPr>
          <w:rFonts w:eastAsiaTheme="minorEastAsia"/>
        </w:rPr>
        <w:t xml:space="preserve"> vertical profile</w:t>
      </w:r>
      <w:r w:rsidR="00136382" w:rsidRPr="00B07920">
        <w:rPr>
          <w:rFonts w:eastAsiaTheme="minorEastAsia"/>
        </w:rPr>
        <w:t xml:space="preserve"> of leafless elements per bottom area can</w:t>
      </w:r>
      <w:r w:rsidR="00136382" w:rsidRPr="00B07920">
        <w:t xml:space="preserve"> be considered </w:t>
      </w:r>
      <w:r w:rsidR="008C1D89" w:rsidRPr="00B07920">
        <w:t xml:space="preserve">the same as the </w:t>
      </w:r>
      <w:r w:rsidR="001C1EA7" w:rsidRPr="00B07920">
        <w:t>W</w:t>
      </w:r>
      <w:r w:rsidR="008C1D89" w:rsidRPr="00B07920">
        <w:t xml:space="preserve">ood </w:t>
      </w:r>
      <w:r w:rsidR="001C1EA7" w:rsidRPr="00B07920">
        <w:t>A</w:t>
      </w:r>
      <w:r w:rsidR="008C1D89" w:rsidRPr="00B07920">
        <w:t xml:space="preserve">rea </w:t>
      </w:r>
      <w:r w:rsidR="001C1EA7" w:rsidRPr="00B07920">
        <w:t>I</w:t>
      </w:r>
      <w:r w:rsidR="008C1D89" w:rsidRPr="00B07920">
        <w:t>ndex</w:t>
      </w:r>
      <w:r w:rsidR="00D05B7A" w:rsidRPr="00B07920">
        <w:t xml:space="preserve"> (WAI)</w:t>
      </w:r>
      <w:r w:rsidR="00D26CC9" w:rsidRPr="00B07920">
        <w:t xml:space="preserve"> </w:t>
      </w:r>
      <w:r w:rsidR="0089406D" w:rsidRPr="00B07920">
        <w:t xml:space="preserve">vertical </w:t>
      </w:r>
      <w:r w:rsidR="00D26CC9" w:rsidRPr="00B07920">
        <w:t>profile</w:t>
      </w:r>
      <w:r w:rsidR="008C1D89" w:rsidRPr="00B07920">
        <w:t xml:space="preserve">: </w:t>
      </w:r>
    </w:p>
    <w:tbl>
      <w:tblPr>
        <w:tblW w:w="0" w:type="auto"/>
        <w:jc w:val="center"/>
        <w:tblLayout w:type="fixed"/>
        <w:tblLook w:val="0000" w:firstRow="0" w:lastRow="0" w:firstColumn="0" w:lastColumn="0" w:noHBand="0" w:noVBand="0"/>
      </w:tblPr>
      <w:tblGrid>
        <w:gridCol w:w="8220"/>
        <w:gridCol w:w="646"/>
      </w:tblGrid>
      <w:tr w:rsidR="00B07920" w14:paraId="115BD8A9" w14:textId="77777777" w:rsidTr="00B07920">
        <w:trPr>
          <w:trHeight w:val="340"/>
          <w:jc w:val="center"/>
        </w:trPr>
        <w:tc>
          <w:tcPr>
            <w:tcW w:w="8220" w:type="dxa"/>
            <w:shd w:val="clear" w:color="auto" w:fill="auto"/>
            <w:vAlign w:val="center"/>
          </w:tcPr>
          <w:p w14:paraId="5E3AF8FC" w14:textId="0B93840B" w:rsidR="00B07920" w:rsidRDefault="0001795A" w:rsidP="00B07920">
            <w:pPr>
              <w:adjustRightInd w:val="0"/>
              <w:snapToGrid w:val="0"/>
              <w:spacing w:before="120" w:after="120" w:line="260" w:lineRule="atLeast"/>
              <w:ind w:left="706"/>
              <w:jc w:val="center"/>
              <w:rPr>
                <w:rFonts w:ascii="Palatino Linotype" w:eastAsiaTheme="minorEastAsia" w:hAnsi="Palatino Linotype"/>
                <w:sz w:val="20"/>
                <w:szCs w:val="20"/>
                <w:lang w:val="en-US"/>
              </w:rPr>
            </w:pPr>
            <m:oMathPara>
              <m:oMath>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WAI</m:t>
                    </m:r>
                  </m:e>
                  <m:sub>
                    <m:r>
                      <w:rPr>
                        <w:rFonts w:ascii="Cambria Math" w:eastAsiaTheme="minorEastAsia" w:hAnsi="Cambria Math"/>
                        <w:sz w:val="20"/>
                        <w:szCs w:val="20"/>
                        <w:lang w:val="en-US"/>
                      </w:rPr>
                      <m:t>i</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r>
                  <w:rPr>
                    <w:rFonts w:ascii="Cambria Math" w:eastAsiaTheme="minorEastAsia" w:hAnsi="Cambria Math"/>
                    <w:sz w:val="20"/>
                    <w:szCs w:val="20"/>
                    <w:lang w:val="en-US"/>
                  </w:rPr>
                  <m:t>=</m:t>
                </m:r>
                <m:nary>
                  <m:naryPr>
                    <m:chr m:val="∑"/>
                    <m:limLoc m:val="undOvr"/>
                    <m:ctrlPr>
                      <w:rPr>
                        <w:rFonts w:ascii="Cambria Math" w:eastAsiaTheme="minorEastAsia" w:hAnsi="Cambria Math"/>
                        <w:i/>
                        <w:sz w:val="20"/>
                        <w:szCs w:val="20"/>
                        <w:lang w:val="en-US"/>
                      </w:rPr>
                    </m:ctrlPr>
                  </m:naryPr>
                  <m:sub>
                    <m:r>
                      <w:rPr>
                        <w:rFonts w:ascii="Cambria Math" w:eastAsiaTheme="minorEastAsia" w:hAnsi="Cambria Math"/>
                        <w:sz w:val="20"/>
                        <w:szCs w:val="20"/>
                        <w:lang w:val="en-US"/>
                      </w:rPr>
                      <m:t>1</m:t>
                    </m:r>
                  </m:sub>
                  <m:sup>
                    <m:r>
                      <w:rPr>
                        <w:rFonts w:ascii="Cambria Math" w:eastAsiaTheme="minorEastAsia" w:hAnsi="Cambria Math"/>
                        <w:sz w:val="20"/>
                        <w:szCs w:val="20"/>
                        <w:lang w:val="en-US"/>
                      </w:rPr>
                      <m:t>z</m:t>
                    </m:r>
                  </m:sup>
                  <m:e>
                    <m:f>
                      <m:fPr>
                        <m:ctrlPr>
                          <w:rPr>
                            <w:rFonts w:ascii="Cambria Math" w:eastAsiaTheme="minorEastAsia" w:hAnsi="Cambria Math"/>
                            <w:i/>
                            <w:sz w:val="20"/>
                            <w:szCs w:val="20"/>
                            <w:lang w:val="en-US"/>
                          </w:rPr>
                        </m:ctrlPr>
                      </m:fPr>
                      <m:num>
                        <m:sSubSup>
                          <m:sSubSupPr>
                            <m:ctrlPr>
                              <w:rPr>
                                <w:rFonts w:ascii="Cambria Math" w:eastAsiaTheme="minorEastAsia" w:hAnsi="Cambria Math"/>
                                <w:i/>
                                <w:sz w:val="20"/>
                                <w:szCs w:val="20"/>
                                <w:lang w:val="en-US"/>
                              </w:rPr>
                            </m:ctrlPr>
                          </m:sSubSupPr>
                          <m:e>
                            <m:r>
                              <w:rPr>
                                <w:rFonts w:ascii="Cambria Math" w:eastAsiaTheme="minorEastAsia" w:hAnsi="Cambria Math"/>
                                <w:sz w:val="20"/>
                                <w:szCs w:val="20"/>
                                <w:lang w:val="en-US"/>
                              </w:rPr>
                              <m:t>A</m:t>
                            </m:r>
                          </m:e>
                          <m:sub>
                            <m:r>
                              <w:rPr>
                                <w:rFonts w:ascii="Cambria Math" w:eastAsiaTheme="minorEastAsia" w:hAnsi="Cambria Math"/>
                                <w:sz w:val="20"/>
                                <w:szCs w:val="20"/>
                                <w:lang w:val="en-US"/>
                              </w:rPr>
                              <m:t>Wi</m:t>
                            </m:r>
                          </m:sub>
                          <m:sup>
                            <m:r>
                              <w:rPr>
                                <w:rFonts w:ascii="Cambria Math" w:eastAsiaTheme="minorEastAsia" w:hAnsi="Cambria Math"/>
                                <w:sz w:val="20"/>
                                <w:szCs w:val="20"/>
                                <w:lang w:val="en-US"/>
                              </w:rPr>
                              <m:t>z</m:t>
                            </m:r>
                          </m:sup>
                        </m:sSubSup>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num>
                      <m:den>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A</m:t>
                            </m:r>
                          </m:e>
                          <m:sub>
                            <m:r>
                              <w:rPr>
                                <w:rFonts w:ascii="Cambria Math" w:eastAsiaTheme="minorEastAsia" w:hAnsi="Cambria Math"/>
                                <w:sz w:val="20"/>
                                <w:szCs w:val="20"/>
                                <w:lang w:val="en-US"/>
                              </w:rPr>
                              <m:t>B</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xy</m:t>
                            </m:r>
                          </m:e>
                        </m:d>
                      </m:den>
                    </m:f>
                  </m:e>
                </m:nary>
              </m:oMath>
            </m:oMathPara>
          </w:p>
        </w:tc>
        <w:tc>
          <w:tcPr>
            <w:tcW w:w="646" w:type="dxa"/>
            <w:shd w:val="clear" w:color="auto" w:fill="auto"/>
            <w:vAlign w:val="center"/>
          </w:tcPr>
          <w:p w14:paraId="176ED130" w14:textId="788738CD" w:rsidR="00B07920" w:rsidRPr="00B07920" w:rsidRDefault="00B07920" w:rsidP="00B07920">
            <w:pPr>
              <w:adjustRightInd w:val="0"/>
              <w:snapToGrid w:val="0"/>
              <w:spacing w:before="120" w:after="120" w:line="260" w:lineRule="atLeast"/>
              <w:jc w:val="right"/>
              <w:rPr>
                <w:rFonts w:ascii="Palatino Linotype" w:eastAsiaTheme="minorEastAsia" w:hAnsi="Palatino Linotype"/>
                <w:sz w:val="20"/>
                <w:szCs w:val="20"/>
                <w:lang w:val="en-US"/>
              </w:rPr>
            </w:pPr>
            <w:r>
              <w:rPr>
                <w:rFonts w:ascii="Palatino Linotype" w:eastAsiaTheme="minorEastAsia" w:hAnsi="Palatino Linotype"/>
                <w:sz w:val="20"/>
                <w:szCs w:val="20"/>
                <w:lang w:val="en-US"/>
              </w:rPr>
              <w:t>(S5)</w:t>
            </w:r>
          </w:p>
        </w:tc>
      </w:tr>
    </w:tbl>
    <w:p w14:paraId="69033F22" w14:textId="6A18DA8E" w:rsidR="0092049B" w:rsidRPr="00B07920" w:rsidRDefault="00BF5A22" w:rsidP="00B07920">
      <w:pPr>
        <w:adjustRightInd w:val="0"/>
        <w:snapToGrid w:val="0"/>
        <w:spacing w:line="240" w:lineRule="atLeast"/>
        <w:jc w:val="both"/>
        <w:rPr>
          <w:rFonts w:ascii="Palatino Linotype" w:hAnsi="Palatino Linotype"/>
          <w:sz w:val="20"/>
          <w:szCs w:val="20"/>
          <w:lang w:val="en-US"/>
        </w:rPr>
      </w:pPr>
      <w:r w:rsidRPr="00B07920">
        <w:rPr>
          <w:rFonts w:ascii="Palatino Linotype" w:hAnsi="Palatino Linotype"/>
          <w:sz w:val="20"/>
          <w:szCs w:val="20"/>
          <w:lang w:val="en-US"/>
        </w:rPr>
        <w:t xml:space="preserve">Where </w:t>
      </w:r>
      <w:r w:rsidR="00C05BDD" w:rsidRPr="00B07920">
        <w:rPr>
          <w:rFonts w:ascii="Palatino Linotype" w:hAnsi="Palatino Linotype"/>
          <w:i/>
          <w:sz w:val="20"/>
          <w:szCs w:val="20"/>
          <w:lang w:val="en-US"/>
        </w:rPr>
        <w:t>W</w:t>
      </w:r>
      <w:r w:rsidR="00C77540" w:rsidRPr="00B07920">
        <w:rPr>
          <w:rFonts w:ascii="Palatino Linotype" w:hAnsi="Palatino Linotype"/>
          <w:sz w:val="20"/>
          <w:szCs w:val="20"/>
          <w:lang w:val="en-US"/>
        </w:rPr>
        <w:t xml:space="preserve"> =</w:t>
      </w:r>
      <w:r w:rsidR="00B07920">
        <w:rPr>
          <w:rFonts w:ascii="Palatino Linotype" w:hAnsi="Palatino Linotype"/>
          <w:sz w:val="20"/>
          <w:szCs w:val="20"/>
          <w:lang w:val="en-US"/>
        </w:rPr>
        <w:t xml:space="preserve"> </w:t>
      </w:r>
      <w:r w:rsidR="00AE4937" w:rsidRPr="00B07920">
        <w:rPr>
          <w:rFonts w:ascii="Palatino Linotype" w:hAnsi="Palatino Linotype"/>
          <w:sz w:val="20"/>
          <w:szCs w:val="20"/>
          <w:lang w:val="en-US"/>
        </w:rPr>
        <w:t>woody</w:t>
      </w:r>
      <w:r w:rsidR="006D1A41" w:rsidRPr="00B07920">
        <w:rPr>
          <w:rFonts w:ascii="Palatino Linotype" w:hAnsi="Palatino Linotype"/>
          <w:sz w:val="20"/>
          <w:szCs w:val="20"/>
          <w:lang w:val="en-US"/>
        </w:rPr>
        <w:t>,</w:t>
      </w:r>
      <w:r w:rsidRPr="00B07920">
        <w:rPr>
          <w:rFonts w:ascii="Palatino Linotype" w:hAnsi="Palatino Linotype"/>
          <w:sz w:val="20"/>
          <w:szCs w:val="20"/>
          <w:lang w:val="en-US"/>
        </w:rPr>
        <w:t xml:space="preserve"> </w:t>
      </w:r>
      <w:r w:rsidR="00C77540" w:rsidRPr="00B07920">
        <w:rPr>
          <w:rFonts w:ascii="Palatino Linotype" w:hAnsi="Palatino Linotype"/>
          <w:sz w:val="20"/>
          <w:szCs w:val="20"/>
          <w:lang w:val="en-US"/>
        </w:rPr>
        <w:t xml:space="preserve">and </w:t>
      </w:r>
      <w:r w:rsidRPr="00B07920">
        <w:rPr>
          <w:rFonts w:ascii="Palatino Linotype" w:hAnsi="Palatino Linotype"/>
          <w:sz w:val="20"/>
          <w:szCs w:val="20"/>
          <w:lang w:val="en-US"/>
        </w:rPr>
        <w:t>considers the frontal projected area of woody branches and twigs</w:t>
      </w:r>
      <w:r w:rsidR="00BD24C5" w:rsidRPr="00B07920">
        <w:rPr>
          <w:rFonts w:ascii="Palatino Linotype" w:hAnsi="Palatino Linotype"/>
          <w:sz w:val="20"/>
          <w:szCs w:val="20"/>
          <w:lang w:val="en-US"/>
        </w:rPr>
        <w:t>. Each individual tree (</w:t>
      </w:r>
      <w:r w:rsidR="00BD24C5" w:rsidRPr="00B07920">
        <w:rPr>
          <w:rFonts w:ascii="Palatino Linotype" w:hAnsi="Palatino Linotype"/>
          <w:i/>
          <w:sz w:val="20"/>
          <w:szCs w:val="20"/>
          <w:lang w:val="en-US"/>
        </w:rPr>
        <w:t>z</w:t>
      </w:r>
      <w:r w:rsidR="00BD24C5" w:rsidRPr="00B07920">
        <w:rPr>
          <w:rFonts w:ascii="Palatino Linotype" w:hAnsi="Palatino Linotype"/>
          <w:sz w:val="20"/>
          <w:szCs w:val="20"/>
          <w:lang w:val="en-US"/>
        </w:rPr>
        <w:t>)</w:t>
      </w:r>
      <w:r w:rsidRPr="00B07920">
        <w:rPr>
          <w:rFonts w:ascii="Palatino Linotype" w:hAnsi="Palatino Linotype"/>
          <w:sz w:val="20"/>
          <w:szCs w:val="20"/>
          <w:lang w:val="en-US"/>
        </w:rPr>
        <w:t xml:space="preserve"> </w:t>
      </w:r>
      <w:r w:rsidR="00BD24C5" w:rsidRPr="00B07920">
        <w:rPr>
          <w:rFonts w:ascii="Palatino Linotype" w:hAnsi="Palatino Linotype"/>
          <w:sz w:val="20"/>
          <w:szCs w:val="20"/>
          <w:lang w:val="en-US"/>
        </w:rPr>
        <w:t xml:space="preserve">in Equation 5 </w:t>
      </w:r>
      <w:r w:rsidR="00EB2158" w:rsidRPr="00B07920">
        <w:rPr>
          <w:rFonts w:ascii="Palatino Linotype" w:hAnsi="Palatino Linotype"/>
          <w:sz w:val="20"/>
          <w:szCs w:val="20"/>
          <w:lang w:val="en-US"/>
        </w:rPr>
        <w:t>within a plot (</w:t>
      </w:r>
      <w:r w:rsidR="00EB2158" w:rsidRPr="00B07920">
        <w:rPr>
          <w:rFonts w:ascii="Palatino Linotype" w:hAnsi="Palatino Linotype"/>
          <w:i/>
          <w:sz w:val="20"/>
          <w:szCs w:val="20"/>
          <w:lang w:val="en-US"/>
        </w:rPr>
        <w:t>xy</w:t>
      </w:r>
      <w:r w:rsidR="00EB2158" w:rsidRPr="00B07920">
        <w:rPr>
          <w:rFonts w:ascii="Palatino Linotype" w:hAnsi="Palatino Linotype"/>
          <w:sz w:val="20"/>
          <w:szCs w:val="20"/>
          <w:lang w:val="en-US"/>
        </w:rPr>
        <w:t xml:space="preserve">) </w:t>
      </w:r>
      <w:r w:rsidR="009224DD" w:rsidRPr="00B07920">
        <w:rPr>
          <w:rFonts w:ascii="Palatino Linotype" w:hAnsi="Palatino Linotype"/>
          <w:sz w:val="20"/>
          <w:szCs w:val="20"/>
          <w:lang w:val="en-US"/>
        </w:rPr>
        <w:t>is associated with its own frontal area</w:t>
      </w:r>
      <w:r w:rsidR="00F919A8" w:rsidRPr="00B07920">
        <w:rPr>
          <w:rFonts w:ascii="Palatino Linotype" w:hAnsi="Palatino Linotype"/>
          <w:sz w:val="20"/>
          <w:szCs w:val="20"/>
          <w:lang w:val="en-US"/>
        </w:rPr>
        <w:t xml:space="preserve"> belonging to the same plot area (</w:t>
      </w:r>
      <w:r w:rsidR="00F919A8" w:rsidRPr="00B07920">
        <w:rPr>
          <w:rFonts w:ascii="Palatino Linotype" w:hAnsi="Palatino Linotype"/>
          <w:i/>
          <w:sz w:val="20"/>
          <w:szCs w:val="20"/>
          <w:lang w:val="en-US"/>
        </w:rPr>
        <w:t>A</w:t>
      </w:r>
      <w:r w:rsidR="00F919A8" w:rsidRPr="00B07920">
        <w:rPr>
          <w:rFonts w:ascii="Palatino Linotype" w:hAnsi="Palatino Linotype"/>
          <w:i/>
          <w:sz w:val="20"/>
          <w:szCs w:val="20"/>
          <w:vertAlign w:val="subscript"/>
          <w:lang w:val="en-US"/>
        </w:rPr>
        <w:t>B</w:t>
      </w:r>
      <w:r w:rsidR="00F919A8" w:rsidRPr="00B07920">
        <w:rPr>
          <w:rFonts w:ascii="Palatino Linotype" w:hAnsi="Palatino Linotype"/>
          <w:sz w:val="20"/>
          <w:szCs w:val="20"/>
          <w:lang w:val="en-US"/>
        </w:rPr>
        <w:t>). If measuring the WAI of a single tree</w:t>
      </w:r>
      <w:r w:rsidR="00BA1AD9" w:rsidRPr="00B07920">
        <w:rPr>
          <w:rFonts w:ascii="Palatino Linotype" w:hAnsi="Palatino Linotype"/>
          <w:sz w:val="20"/>
          <w:szCs w:val="20"/>
          <w:lang w:val="en-US"/>
        </w:rPr>
        <w:t xml:space="preserve"> where the plot area has not been defined</w:t>
      </w:r>
      <w:r w:rsidR="00F919A8" w:rsidRPr="00B07920">
        <w:rPr>
          <w:rFonts w:ascii="Palatino Linotype" w:hAnsi="Palatino Linotype"/>
          <w:sz w:val="20"/>
          <w:szCs w:val="20"/>
          <w:lang w:val="en-US"/>
        </w:rPr>
        <w:t xml:space="preserve">, the bottom area is the horizontal </w:t>
      </w:r>
      <w:r w:rsidR="00923890" w:rsidRPr="00B07920">
        <w:rPr>
          <w:rFonts w:ascii="Palatino Linotype" w:hAnsi="Palatino Linotype"/>
          <w:sz w:val="20"/>
          <w:szCs w:val="20"/>
          <w:lang w:val="en-US"/>
        </w:rPr>
        <w:t xml:space="preserve">(2D) </w:t>
      </w:r>
      <w:r w:rsidR="00F919A8" w:rsidRPr="00B07920">
        <w:rPr>
          <w:rFonts w:ascii="Palatino Linotype" w:hAnsi="Palatino Linotype"/>
          <w:sz w:val="20"/>
          <w:szCs w:val="20"/>
          <w:lang w:val="en-US"/>
        </w:rPr>
        <w:t xml:space="preserve">crown area. </w:t>
      </w:r>
    </w:p>
    <w:p w14:paraId="793AA064" w14:textId="290A4728" w:rsidR="00C759D2" w:rsidRPr="00B07920" w:rsidRDefault="00A564E2" w:rsidP="00B07920">
      <w:pPr>
        <w:adjustRightInd w:val="0"/>
        <w:snapToGrid w:val="0"/>
        <w:spacing w:line="240" w:lineRule="atLeast"/>
        <w:ind w:firstLine="425"/>
        <w:jc w:val="both"/>
        <w:rPr>
          <w:rFonts w:ascii="Palatino Linotype" w:hAnsi="Palatino Linotype"/>
          <w:sz w:val="20"/>
          <w:szCs w:val="16"/>
          <w:lang w:val="en-US"/>
        </w:rPr>
      </w:pPr>
      <w:r w:rsidRPr="00B07920">
        <w:rPr>
          <w:rFonts w:ascii="Palatino Linotype" w:hAnsi="Palatino Linotype"/>
          <w:sz w:val="20"/>
          <w:szCs w:val="16"/>
          <w:lang w:val="en-US"/>
        </w:rPr>
        <w:t xml:space="preserve">If </w:t>
      </w:r>
      <w:r w:rsidR="00A91BE3" w:rsidRPr="00B07920">
        <w:rPr>
          <w:rFonts w:ascii="Palatino Linotype" w:hAnsi="Palatino Linotype"/>
          <w:sz w:val="20"/>
          <w:szCs w:val="16"/>
          <w:lang w:val="en-US"/>
        </w:rPr>
        <w:t>the</w:t>
      </w:r>
      <w:r w:rsidRPr="00B07920">
        <w:rPr>
          <w:rFonts w:ascii="Palatino Linotype" w:hAnsi="Palatino Linotype"/>
          <w:sz w:val="20"/>
          <w:szCs w:val="16"/>
          <w:lang w:val="en-US"/>
        </w:rPr>
        <w:t xml:space="preserve"> deformation </w:t>
      </w:r>
      <w:r w:rsidR="00BF7517" w:rsidRPr="00B07920">
        <w:rPr>
          <w:rFonts w:ascii="Palatino Linotype" w:hAnsi="Palatino Linotype"/>
          <w:sz w:val="20"/>
          <w:szCs w:val="16"/>
          <w:lang w:val="en-US"/>
        </w:rPr>
        <w:t>factor and</w:t>
      </w:r>
      <w:r w:rsidR="00A91BE3" w:rsidRPr="00B07920">
        <w:rPr>
          <w:rFonts w:ascii="Palatino Linotype" w:hAnsi="Palatino Linotype"/>
          <w:sz w:val="20"/>
          <w:szCs w:val="16"/>
          <w:lang w:val="en-US"/>
        </w:rPr>
        <w:t xml:space="preserve"> tree species and size information is </w:t>
      </w:r>
      <w:r w:rsidRPr="00B07920">
        <w:rPr>
          <w:rFonts w:ascii="Palatino Linotype" w:hAnsi="Palatino Linotype"/>
          <w:sz w:val="20"/>
          <w:szCs w:val="16"/>
          <w:lang w:val="en-US"/>
        </w:rPr>
        <w:t xml:space="preserve">included in Equation 1, the </w:t>
      </w:r>
      <w:r w:rsidR="00960CF3" w:rsidRPr="00B07920">
        <w:rPr>
          <w:rFonts w:ascii="Palatino Linotype" w:hAnsi="Palatino Linotype"/>
          <w:sz w:val="20"/>
          <w:szCs w:val="16"/>
          <w:lang w:val="en-US"/>
        </w:rPr>
        <w:t>leafless/woody</w:t>
      </w:r>
      <w:r w:rsidR="00D27EB9" w:rsidRPr="00B07920">
        <w:rPr>
          <w:rFonts w:ascii="Palatino Linotype" w:hAnsi="Palatino Linotype"/>
          <w:sz w:val="20"/>
          <w:szCs w:val="16"/>
          <w:lang w:val="en-US"/>
        </w:rPr>
        <w:t xml:space="preserve"> (</w:t>
      </w:r>
      <w:r w:rsidR="004B345F" w:rsidRPr="00B07920">
        <w:rPr>
          <w:rFonts w:ascii="Palatino Linotype" w:hAnsi="Palatino Linotype"/>
          <w:i/>
          <w:sz w:val="20"/>
          <w:szCs w:val="16"/>
          <w:lang w:val="en-US"/>
        </w:rPr>
        <w:t>W</w:t>
      </w:r>
      <w:r w:rsidR="00D27EB9" w:rsidRPr="00B07920">
        <w:rPr>
          <w:rFonts w:ascii="Palatino Linotype" w:hAnsi="Palatino Linotype"/>
          <w:sz w:val="20"/>
          <w:szCs w:val="16"/>
          <w:lang w:val="en-US"/>
        </w:rPr>
        <w:t xml:space="preserve">) </w:t>
      </w:r>
      <w:r w:rsidRPr="00B07920">
        <w:rPr>
          <w:rFonts w:ascii="Palatino Linotype" w:hAnsi="Palatino Linotype"/>
          <w:sz w:val="20"/>
          <w:szCs w:val="16"/>
          <w:lang w:val="en-US"/>
        </w:rPr>
        <w:t>Darcy</w:t>
      </w:r>
      <w:r w:rsidR="00F84F3A" w:rsidRPr="00B07920">
        <w:rPr>
          <w:rFonts w:ascii="Palatino Linotype" w:hAnsi="Palatino Linotype"/>
          <w:sz w:val="20"/>
          <w:szCs w:val="16"/>
          <w:lang w:val="en-US"/>
        </w:rPr>
        <w:t>-</w:t>
      </w:r>
      <w:r w:rsidRPr="00B07920">
        <w:rPr>
          <w:rFonts w:ascii="Palatino Linotype" w:hAnsi="Palatino Linotype"/>
          <w:sz w:val="20"/>
          <w:szCs w:val="16"/>
          <w:lang w:val="en-US"/>
        </w:rPr>
        <w:t>Weisbach friction factor becomes:</w:t>
      </w:r>
    </w:p>
    <w:tbl>
      <w:tblPr>
        <w:tblW w:w="0" w:type="auto"/>
        <w:jc w:val="center"/>
        <w:tblLayout w:type="fixed"/>
        <w:tblLook w:val="0000" w:firstRow="0" w:lastRow="0" w:firstColumn="0" w:lastColumn="0" w:noHBand="0" w:noVBand="0"/>
      </w:tblPr>
      <w:tblGrid>
        <w:gridCol w:w="8220"/>
        <w:gridCol w:w="646"/>
      </w:tblGrid>
      <w:tr w:rsidR="00B07920" w14:paraId="59E979E8" w14:textId="77777777" w:rsidTr="00B07920">
        <w:trPr>
          <w:trHeight w:val="340"/>
          <w:jc w:val="center"/>
        </w:trPr>
        <w:tc>
          <w:tcPr>
            <w:tcW w:w="8220" w:type="dxa"/>
            <w:shd w:val="clear" w:color="auto" w:fill="auto"/>
            <w:vAlign w:val="center"/>
          </w:tcPr>
          <w:p w14:paraId="497D4FC2" w14:textId="6CF6A600" w:rsidR="00B07920" w:rsidRDefault="0001795A" w:rsidP="00B07920">
            <w:pPr>
              <w:adjustRightInd w:val="0"/>
              <w:snapToGrid w:val="0"/>
              <w:spacing w:before="120" w:after="120" w:line="260" w:lineRule="atLeast"/>
              <w:ind w:left="706"/>
              <w:jc w:val="center"/>
              <w:rPr>
                <w:rFonts w:ascii="Palatino Linotype" w:hAnsi="Palatino Linotype"/>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W</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r>
                  <w:rPr>
                    <w:rFonts w:ascii="Cambria Math" w:hAnsi="Cambria Math"/>
                    <w:sz w:val="20"/>
                    <w:szCs w:val="20"/>
                    <w:lang w:val="en-US"/>
                  </w:rPr>
                  <m:t>=</m:t>
                </m:r>
                <m:nary>
                  <m:naryPr>
                    <m:chr m:val="∑"/>
                    <m:limLoc m:val="undOvr"/>
                    <m:supHide m:val="1"/>
                    <m:ctrlPr>
                      <w:rPr>
                        <w:rFonts w:ascii="Cambria Math" w:hAnsi="Cambria Math"/>
                        <w:i/>
                        <w:sz w:val="20"/>
                        <w:szCs w:val="20"/>
                        <w:lang w:val="en-US"/>
                      </w:rPr>
                    </m:ctrlPr>
                  </m:naryPr>
                  <m:sub>
                    <m:r>
                      <w:rPr>
                        <w:rFonts w:ascii="Cambria Math" w:hAnsi="Cambria Math"/>
                        <w:sz w:val="20"/>
                        <w:szCs w:val="20"/>
                        <w:lang w:val="en-US"/>
                      </w:rPr>
                      <m:t>i</m:t>
                    </m:r>
                  </m:sub>
                  <m:sup/>
                  <m:e>
                    <m:d>
                      <m:dPr>
                        <m:ctrlPr>
                          <w:rPr>
                            <w:rFonts w:ascii="Cambria Math" w:hAnsi="Cambria Math"/>
                            <w:i/>
                            <w:sz w:val="20"/>
                            <w:szCs w:val="20"/>
                            <w:lang w:val="en-US"/>
                          </w:rPr>
                        </m:ctrlPr>
                      </m:dPr>
                      <m:e>
                        <m:r>
                          <w:rPr>
                            <w:rFonts w:ascii="Cambria Math" w:hAnsi="Cambria Math"/>
                            <w:sz w:val="20"/>
                            <w:szCs w:val="20"/>
                            <w:lang w:val="en-US"/>
                          </w:rPr>
                          <m:t>4</m:t>
                        </m:r>
                        <m:sSub>
                          <m:sSubPr>
                            <m:ctrlPr>
                              <w:rPr>
                                <w:rFonts w:ascii="Cambria Math" w:hAnsi="Cambria Math"/>
                                <w:i/>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di,W</m:t>
                            </m:r>
                          </m:sub>
                        </m:sSub>
                        <m:sSup>
                          <m:sSupPr>
                            <m:ctrlPr>
                              <w:rPr>
                                <w:rFonts w:ascii="Cambria Math" w:hAnsi="Cambria Math"/>
                                <w:i/>
                                <w:sz w:val="20"/>
                                <w:szCs w:val="20"/>
                                <w:lang w:val="en-US"/>
                              </w:rPr>
                            </m:ctrlPr>
                          </m:sSupPr>
                          <m:e>
                            <m:d>
                              <m:dPr>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U</m:t>
                                    </m:r>
                                  </m:num>
                                  <m:den>
                                    <m:sSub>
                                      <m:sSubPr>
                                        <m:ctrlPr>
                                          <w:rPr>
                                            <w:rFonts w:ascii="Cambria Math" w:hAnsi="Cambria Math"/>
                                            <w:i/>
                                            <w:sz w:val="20"/>
                                            <w:szCs w:val="20"/>
                                            <w:lang w:val="en-US"/>
                                          </w:rPr>
                                        </m:ctrlPr>
                                      </m:sSubPr>
                                      <m:e>
                                        <m:r>
                                          <w:rPr>
                                            <w:rFonts w:ascii="Cambria Math" w:hAnsi="Cambria Math"/>
                                            <w:sz w:val="20"/>
                                            <w:szCs w:val="20"/>
                                            <w:lang w:val="en-US"/>
                                          </w:rPr>
                                          <m:t>U</m:t>
                                        </m:r>
                                      </m:e>
                                      <m:sub>
                                        <m:sSub>
                                          <m:sSubPr>
                                            <m:ctrlPr>
                                              <w:rPr>
                                                <w:rFonts w:ascii="Cambria Math" w:hAnsi="Cambria Math"/>
                                                <w:i/>
                                                <w:sz w:val="20"/>
                                                <w:szCs w:val="20"/>
                                                <w:lang w:val="en-US"/>
                                              </w:rPr>
                                            </m:ctrlPr>
                                          </m:sSubPr>
                                          <m:e>
                                            <m:r>
                                              <w:rPr>
                                                <w:rFonts w:ascii="Cambria Math" w:hAnsi="Cambria Math"/>
                                                <w:sz w:val="20"/>
                                                <w:szCs w:val="20"/>
                                                <w:lang w:val="en-US"/>
                                              </w:rPr>
                                              <m:t>χ</m:t>
                                            </m:r>
                                          </m:e>
                                          <m:sub>
                                            <m:r>
                                              <w:rPr>
                                                <w:rFonts w:ascii="Cambria Math" w:hAnsi="Cambria Math"/>
                                                <w:sz w:val="20"/>
                                                <w:szCs w:val="20"/>
                                                <w:lang w:val="en-US"/>
                                              </w:rPr>
                                              <m:t>i,w</m:t>
                                            </m:r>
                                          </m:sub>
                                        </m:sSub>
                                      </m:sub>
                                    </m:sSub>
                                  </m:den>
                                </m:f>
                              </m:e>
                            </m:d>
                          </m:e>
                          <m:sup>
                            <m:sSub>
                              <m:sSubPr>
                                <m:ctrlPr>
                                  <w:rPr>
                                    <w:rFonts w:ascii="Cambria Math" w:hAnsi="Cambria Math"/>
                                    <w:i/>
                                    <w:sz w:val="20"/>
                                    <w:szCs w:val="20"/>
                                    <w:lang w:val="en-US"/>
                                  </w:rPr>
                                </m:ctrlPr>
                              </m:sSubPr>
                              <m:e>
                                <m:r>
                                  <w:rPr>
                                    <w:rFonts w:ascii="Cambria Math" w:hAnsi="Cambria Math"/>
                                    <w:sz w:val="20"/>
                                    <w:szCs w:val="20"/>
                                    <w:lang w:val="en-US"/>
                                  </w:rPr>
                                  <m:t>χ</m:t>
                                </m:r>
                              </m:e>
                              <m:sub>
                                <m:r>
                                  <w:rPr>
                                    <w:rFonts w:ascii="Cambria Math" w:hAnsi="Cambria Math"/>
                                    <w:sz w:val="20"/>
                                    <w:szCs w:val="20"/>
                                    <w:lang w:val="en-US"/>
                                  </w:rPr>
                                  <m:t>i,w</m:t>
                                </m:r>
                              </m:sub>
                            </m:sSub>
                          </m:sup>
                        </m:sSup>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WAI</m:t>
                            </m:r>
                          </m:e>
                          <m:sub>
                            <m:r>
                              <w:rPr>
                                <w:rFonts w:ascii="Cambria Math" w:eastAsiaTheme="minorEastAsia" w:hAnsi="Cambria Math"/>
                                <w:sz w:val="20"/>
                                <w:szCs w:val="20"/>
                                <w:lang w:val="en-US"/>
                              </w:rPr>
                              <m:t>i</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e>
                    </m:d>
                  </m:e>
                </m:nary>
              </m:oMath>
            </m:oMathPara>
          </w:p>
        </w:tc>
        <w:tc>
          <w:tcPr>
            <w:tcW w:w="646" w:type="dxa"/>
            <w:shd w:val="clear" w:color="auto" w:fill="auto"/>
            <w:vAlign w:val="center"/>
          </w:tcPr>
          <w:p w14:paraId="67699E44" w14:textId="14DFD5C6" w:rsidR="00B07920" w:rsidRPr="00B07920" w:rsidRDefault="00B07920" w:rsidP="00B07920">
            <w:pP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(S6)</w:t>
            </w:r>
          </w:p>
        </w:tc>
      </w:tr>
    </w:tbl>
    <w:p w14:paraId="54253A3D" w14:textId="34DAAB57" w:rsidR="004652DB" w:rsidRPr="00B07920" w:rsidRDefault="003A79F7" w:rsidP="00B07920">
      <w:pPr>
        <w:adjustRightInd w:val="0"/>
        <w:snapToGrid w:val="0"/>
        <w:spacing w:line="240" w:lineRule="atLeast"/>
        <w:ind w:firstLine="425"/>
        <w:jc w:val="both"/>
        <w:rPr>
          <w:rFonts w:ascii="Palatino Linotype" w:hAnsi="Palatino Linotype"/>
          <w:sz w:val="20"/>
          <w:szCs w:val="20"/>
          <w:lang w:val="en-US"/>
        </w:rPr>
      </w:pPr>
      <w:r w:rsidRPr="00B07920">
        <w:rPr>
          <w:rFonts w:ascii="Palatino Linotype" w:hAnsi="Palatino Linotype"/>
          <w:sz w:val="20"/>
          <w:szCs w:val="20"/>
          <w:lang w:val="en-US"/>
        </w:rPr>
        <w:t xml:space="preserve">The above equation has </w:t>
      </w:r>
      <w:r w:rsidR="00E96F16" w:rsidRPr="00B07920">
        <w:rPr>
          <w:rFonts w:ascii="Palatino Linotype" w:hAnsi="Palatino Linotype"/>
          <w:sz w:val="20"/>
          <w:szCs w:val="20"/>
          <w:lang w:val="en-US"/>
        </w:rPr>
        <w:t>another</w:t>
      </w:r>
      <w:r w:rsidRPr="00B07920">
        <w:rPr>
          <w:rFonts w:ascii="Palatino Linotype" w:hAnsi="Palatino Linotype"/>
          <w:sz w:val="20"/>
          <w:szCs w:val="20"/>
          <w:lang w:val="en-US"/>
        </w:rPr>
        <w:t xml:space="preserve"> aggregation, </w:t>
      </w:r>
      <w:r w:rsidR="00E96F16" w:rsidRPr="00B07920">
        <w:rPr>
          <w:rFonts w:ascii="Palatino Linotype" w:hAnsi="Palatino Linotype"/>
          <w:sz w:val="20"/>
          <w:szCs w:val="20"/>
          <w:lang w:val="en-US"/>
        </w:rPr>
        <w:t>now for</w:t>
      </w:r>
      <w:r w:rsidRPr="00B07920">
        <w:rPr>
          <w:rFonts w:ascii="Palatino Linotype" w:hAnsi="Palatino Linotype"/>
          <w:sz w:val="20"/>
          <w:szCs w:val="20"/>
          <w:lang w:val="en-US"/>
        </w:rPr>
        <w:t xml:space="preserve"> species </w:t>
      </w:r>
      <w:r w:rsidR="00065BA0" w:rsidRPr="00B07920">
        <w:rPr>
          <w:rFonts w:ascii="Palatino Linotype" w:hAnsi="Palatino Linotype"/>
          <w:sz w:val="20"/>
          <w:szCs w:val="20"/>
          <w:lang w:val="en-US"/>
        </w:rPr>
        <w:t>(</w:t>
      </w:r>
      <w:r w:rsidR="00065BA0" w:rsidRPr="00B07920">
        <w:rPr>
          <w:rFonts w:ascii="Palatino Linotype" w:hAnsi="Palatino Linotype"/>
          <w:i/>
          <w:sz w:val="20"/>
          <w:szCs w:val="20"/>
          <w:lang w:val="en-US"/>
        </w:rPr>
        <w:t>i</w:t>
      </w:r>
      <w:r w:rsidR="00065BA0" w:rsidRPr="00B07920">
        <w:rPr>
          <w:rFonts w:ascii="Palatino Linotype" w:hAnsi="Palatino Linotype"/>
          <w:sz w:val="20"/>
          <w:szCs w:val="20"/>
          <w:lang w:val="en-US"/>
        </w:rPr>
        <w:t>)</w:t>
      </w:r>
      <w:r w:rsidR="00F31FF1" w:rsidRPr="00B07920">
        <w:rPr>
          <w:rFonts w:ascii="Palatino Linotype" w:hAnsi="Palatino Linotype"/>
          <w:sz w:val="20"/>
          <w:szCs w:val="20"/>
          <w:lang w:val="en-US"/>
        </w:rPr>
        <w:t>.</w:t>
      </w:r>
      <w:r w:rsidR="00005BF1" w:rsidRPr="00B07920">
        <w:rPr>
          <w:rFonts w:ascii="Palatino Linotype" w:hAnsi="Palatino Linotype"/>
          <w:sz w:val="20"/>
          <w:szCs w:val="20"/>
          <w:lang w:val="en-US"/>
        </w:rPr>
        <w:t xml:space="preserve"> Here, the total friction with flow depth (</w:t>
      </w:r>
      <w:r w:rsidR="00005BF1" w:rsidRPr="00B07920">
        <w:rPr>
          <w:rFonts w:ascii="Palatino Linotype" w:hAnsi="Palatino Linotype"/>
          <w:i/>
          <w:sz w:val="20"/>
          <w:szCs w:val="20"/>
          <w:lang w:val="en-US"/>
        </w:rPr>
        <w:t>h</w:t>
      </w:r>
      <w:r w:rsidR="00005BF1" w:rsidRPr="00B07920">
        <w:rPr>
          <w:rFonts w:ascii="Palatino Linotype" w:hAnsi="Palatino Linotype"/>
          <w:sz w:val="20"/>
          <w:szCs w:val="20"/>
          <w:lang w:val="en-US"/>
        </w:rPr>
        <w:t xml:space="preserve">) is </w:t>
      </w:r>
      <w:r w:rsidR="00A97119" w:rsidRPr="00B07920">
        <w:rPr>
          <w:rFonts w:ascii="Palatino Linotype" w:hAnsi="Palatino Linotype"/>
          <w:sz w:val="20"/>
          <w:szCs w:val="20"/>
          <w:lang w:val="en-US"/>
        </w:rPr>
        <w:t xml:space="preserve">calculated as the sum of all </w:t>
      </w:r>
      <w:r w:rsidR="00AD5CCB" w:rsidRPr="00B07920">
        <w:rPr>
          <w:rFonts w:ascii="Palatino Linotype" w:hAnsi="Palatino Linotype"/>
          <w:sz w:val="20"/>
          <w:szCs w:val="20"/>
          <w:lang w:val="en-US"/>
        </w:rPr>
        <w:t xml:space="preserve">trees of all </w:t>
      </w:r>
      <w:r w:rsidR="00A97119" w:rsidRPr="00B07920">
        <w:rPr>
          <w:rFonts w:ascii="Palatino Linotype" w:hAnsi="Palatino Linotype"/>
          <w:sz w:val="20"/>
          <w:szCs w:val="20"/>
          <w:lang w:val="en-US"/>
        </w:rPr>
        <w:t xml:space="preserve">species within a plot. </w:t>
      </w:r>
      <w:r w:rsidR="00FA1547" w:rsidRPr="00B07920">
        <w:rPr>
          <w:rFonts w:ascii="Palatino Linotype" w:hAnsi="Palatino Linotype"/>
          <w:sz w:val="20"/>
          <w:szCs w:val="20"/>
          <w:lang w:val="en-US"/>
        </w:rPr>
        <w:t xml:space="preserve">Note that </w:t>
      </w:r>
      <w:r w:rsidR="00FA1547" w:rsidRPr="00B07920">
        <w:rPr>
          <w:rFonts w:ascii="Palatino Linotype" w:hAnsi="Palatino Linotype"/>
          <w:i/>
          <w:sz w:val="20"/>
          <w:szCs w:val="20"/>
          <w:lang w:val="en-US"/>
        </w:rPr>
        <w:t>i</w:t>
      </w:r>
      <w:r w:rsidR="00FA1547" w:rsidRPr="00B07920">
        <w:rPr>
          <w:rFonts w:ascii="Palatino Linotype" w:hAnsi="Palatino Linotype"/>
          <w:sz w:val="20"/>
          <w:szCs w:val="20"/>
          <w:lang w:val="en-US"/>
        </w:rPr>
        <w:t xml:space="preserve"> in Equations 5 &amp; 6 can also denote plant functional types, or a combination of tree species with similar functional traits</w:t>
      </w:r>
      <w:r w:rsidR="00D879DE" w:rsidRPr="00B07920">
        <w:rPr>
          <w:rFonts w:ascii="Palatino Linotype" w:hAnsi="Palatino Linotype"/>
          <w:sz w:val="20"/>
          <w:szCs w:val="20"/>
          <w:lang w:val="en-US"/>
        </w:rPr>
        <w:t xml:space="preserve"> – i.e. plants sharing similar biophysical, physiological, and morphological properties</w:t>
      </w:r>
      <w:r w:rsidR="00FA1547" w:rsidRPr="00B07920">
        <w:rPr>
          <w:rFonts w:ascii="Palatino Linotype" w:hAnsi="Palatino Linotype"/>
          <w:sz w:val="20"/>
          <w:szCs w:val="20"/>
          <w:lang w:val="en-US"/>
        </w:rPr>
        <w:t xml:space="preserve">. </w:t>
      </w:r>
    </w:p>
    <w:p w14:paraId="4D1EB0E4" w14:textId="5550613D" w:rsidR="00AD73E9" w:rsidRPr="00B07920" w:rsidRDefault="004652DB" w:rsidP="00B07920">
      <w:pPr>
        <w:adjustRightInd w:val="0"/>
        <w:snapToGrid w:val="0"/>
        <w:spacing w:line="240" w:lineRule="atLeast"/>
        <w:ind w:firstLine="425"/>
        <w:jc w:val="both"/>
        <w:rPr>
          <w:rFonts w:ascii="Palatino Linotype" w:eastAsiaTheme="minorEastAsia" w:hAnsi="Palatino Linotype"/>
          <w:sz w:val="20"/>
          <w:szCs w:val="20"/>
          <w:lang w:val="en-US"/>
        </w:rPr>
      </w:pPr>
      <w:r w:rsidRPr="00B07920">
        <w:rPr>
          <w:rFonts w:ascii="Palatino Linotype" w:hAnsi="Palatino Linotype"/>
          <w:sz w:val="20"/>
          <w:szCs w:val="20"/>
          <w:lang w:val="en-US"/>
        </w:rPr>
        <w:t xml:space="preserve">The </w:t>
      </w:r>
      <w:r w:rsidR="003571A0" w:rsidRPr="00B07920">
        <w:rPr>
          <w:rFonts w:ascii="Palatino Linotype" w:hAnsi="Palatino Linotype"/>
          <w:sz w:val="20"/>
          <w:szCs w:val="20"/>
          <w:lang w:val="en-US"/>
        </w:rPr>
        <w:t xml:space="preserve">species-specific </w:t>
      </w:r>
      <w:r w:rsidRPr="00B07920">
        <w:rPr>
          <w:rFonts w:ascii="Palatino Linotype" w:hAnsi="Palatino Linotype"/>
          <w:sz w:val="20"/>
          <w:szCs w:val="20"/>
          <w:lang w:val="en-US"/>
        </w:rPr>
        <w:t>drag coefficient</w:t>
      </w:r>
      <w:r w:rsidR="00F447AB" w:rsidRPr="00B07920">
        <w:rPr>
          <w:rFonts w:ascii="Palatino Linotype" w:hAnsi="Palatino Linotype"/>
          <w:sz w:val="20"/>
          <w:szCs w:val="20"/>
          <w:lang w:val="en-US"/>
        </w:rPr>
        <w:t xml:space="preserve"> of the </w:t>
      </w:r>
      <w:r w:rsidR="000E1963" w:rsidRPr="00B07920">
        <w:rPr>
          <w:rFonts w:ascii="Palatino Linotype" w:hAnsi="Palatino Linotype"/>
          <w:sz w:val="20"/>
          <w:szCs w:val="20"/>
          <w:lang w:val="en-US"/>
        </w:rPr>
        <w:t>woody</w:t>
      </w:r>
      <w:r w:rsidRPr="00B07920">
        <w:rPr>
          <w:rFonts w:ascii="Palatino Linotype" w:hAnsi="Palatino Linotype"/>
          <w:sz w:val="20"/>
          <w:szCs w:val="20"/>
          <w:lang w:val="en-US"/>
        </w:rPr>
        <w:t xml:space="preserve"> </w:t>
      </w:r>
      <w:r w:rsidR="005C3685" w:rsidRPr="00B07920">
        <w:rPr>
          <w:rFonts w:ascii="Palatino Linotype" w:hAnsi="Palatino Linotype"/>
          <w:i/>
          <w:sz w:val="20"/>
          <w:szCs w:val="20"/>
          <w:lang w:val="en-US"/>
        </w:rPr>
        <w:t>C</w:t>
      </w:r>
      <w:r w:rsidR="005C3685" w:rsidRPr="00B07920">
        <w:rPr>
          <w:rFonts w:ascii="Palatino Linotype" w:hAnsi="Palatino Linotype"/>
          <w:i/>
          <w:sz w:val="20"/>
          <w:szCs w:val="20"/>
          <w:vertAlign w:val="subscript"/>
          <w:lang w:val="en-US"/>
        </w:rPr>
        <w:t>d</w:t>
      </w:r>
      <w:r w:rsidR="00DE71E7" w:rsidRPr="00B07920">
        <w:rPr>
          <w:rFonts w:ascii="Palatino Linotype" w:hAnsi="Palatino Linotype"/>
          <w:i/>
          <w:sz w:val="20"/>
          <w:szCs w:val="20"/>
          <w:vertAlign w:val="subscript"/>
          <w:lang w:val="en-US"/>
        </w:rPr>
        <w:t>i</w:t>
      </w:r>
      <w:r w:rsidR="000E1963" w:rsidRPr="00B07920">
        <w:rPr>
          <w:rFonts w:ascii="Palatino Linotype" w:hAnsi="Palatino Linotype"/>
          <w:i/>
          <w:sz w:val="20"/>
          <w:szCs w:val="20"/>
          <w:vertAlign w:val="subscript"/>
          <w:lang w:val="en-US"/>
        </w:rPr>
        <w:t>,W</w:t>
      </w:r>
      <w:r w:rsidR="005C3685" w:rsidRPr="00B07920">
        <w:rPr>
          <w:rFonts w:ascii="Palatino Linotype" w:eastAsiaTheme="minorEastAsia" w:hAnsi="Palatino Linotype"/>
          <w:sz w:val="20"/>
          <w:szCs w:val="20"/>
          <w:lang w:val="en-US"/>
        </w:rPr>
        <w:t xml:space="preserve"> i</w:t>
      </w:r>
      <w:r w:rsidRPr="00B07920">
        <w:rPr>
          <w:rFonts w:ascii="Palatino Linotype" w:eastAsiaTheme="minorEastAsia" w:hAnsi="Palatino Linotype"/>
          <w:sz w:val="20"/>
          <w:szCs w:val="20"/>
          <w:lang w:val="en-US"/>
        </w:rPr>
        <w:t>n equation 6</w:t>
      </w:r>
      <w:r w:rsidR="00382FE5" w:rsidRPr="00B07920">
        <w:rPr>
          <w:rFonts w:ascii="Palatino Linotype" w:eastAsiaTheme="minorEastAsia" w:hAnsi="Palatino Linotype"/>
          <w:sz w:val="20"/>
          <w:szCs w:val="20"/>
          <w:lang w:val="en-US"/>
        </w:rPr>
        <w:t xml:space="preserve"> is not the same as the trunk drag coefficient of rigid elements as in Equation 4. </w:t>
      </w:r>
      <w:r w:rsidR="00CC2DBB" w:rsidRPr="00B07920">
        <w:rPr>
          <w:rFonts w:ascii="Palatino Linotype" w:eastAsiaTheme="minorEastAsia" w:hAnsi="Palatino Linotype"/>
          <w:sz w:val="20"/>
          <w:szCs w:val="20"/>
          <w:lang w:val="en-US"/>
        </w:rPr>
        <w:t xml:space="preserve">Values for the drag coefficient of branches and leafless trees have been estimated between </w:t>
      </w:r>
      <w:r w:rsidR="00B64363" w:rsidRPr="00B07920">
        <w:rPr>
          <w:rFonts w:ascii="Palatino Linotype" w:hAnsi="Palatino Linotype"/>
          <w:i/>
          <w:sz w:val="20"/>
          <w:szCs w:val="20"/>
          <w:lang w:val="en-US"/>
        </w:rPr>
        <w:t>C</w:t>
      </w:r>
      <w:r w:rsidR="00B64363" w:rsidRPr="00B07920">
        <w:rPr>
          <w:rFonts w:ascii="Palatino Linotype" w:hAnsi="Palatino Linotype"/>
          <w:i/>
          <w:sz w:val="20"/>
          <w:szCs w:val="20"/>
          <w:vertAlign w:val="subscript"/>
          <w:lang w:val="en-US"/>
        </w:rPr>
        <w:t>d</w:t>
      </w:r>
      <w:r w:rsidR="00B64363" w:rsidRPr="00B07920">
        <w:rPr>
          <w:rFonts w:ascii="Palatino Linotype" w:eastAsiaTheme="minorEastAsia" w:hAnsi="Palatino Linotype"/>
          <w:sz w:val="20"/>
          <w:szCs w:val="20"/>
          <w:lang w:val="en-US"/>
        </w:rPr>
        <w:t xml:space="preserve"> </w:t>
      </w:r>
      <w:r w:rsidR="00CC2DBB" w:rsidRPr="00B07920">
        <w:rPr>
          <w:rFonts w:ascii="Palatino Linotype" w:eastAsiaTheme="minorEastAsia" w:hAnsi="Palatino Linotype"/>
          <w:sz w:val="20"/>
          <w:szCs w:val="20"/>
          <w:lang w:val="en-US"/>
        </w:rPr>
        <w:t>= 1</w:t>
      </w:r>
      <w:r w:rsidR="00B07920">
        <w:rPr>
          <w:rFonts w:ascii="Palatino Linotype" w:eastAsiaTheme="minorEastAsia" w:hAnsi="Palatino Linotype"/>
          <w:sz w:val="20"/>
          <w:szCs w:val="20"/>
          <w:lang w:val="en-US"/>
        </w:rPr>
        <w:t>–</w:t>
      </w:r>
      <w:r w:rsidR="00CC2DBB" w:rsidRPr="00B07920">
        <w:rPr>
          <w:rFonts w:ascii="Palatino Linotype" w:eastAsiaTheme="minorEastAsia" w:hAnsi="Palatino Linotype"/>
          <w:sz w:val="20"/>
          <w:szCs w:val="20"/>
          <w:lang w:val="en-US"/>
        </w:rPr>
        <w:t>1.5 (</w:t>
      </w:r>
      <w:r w:rsidR="005D5935" w:rsidRPr="00B07920">
        <w:rPr>
          <w:rFonts w:ascii="Palatino Linotype" w:hAnsi="Palatino Linotype"/>
          <w:sz w:val="20"/>
          <w:szCs w:val="20"/>
          <w:lang w:val="en-US"/>
        </w:rPr>
        <w:t>Järvelä 2002; DVWK, 1991</w:t>
      </w:r>
      <w:r w:rsidR="0001795A">
        <w:rPr>
          <w:rFonts w:ascii="Palatino Linotype" w:hAnsi="Palatino Linotype"/>
          <w:sz w:val="20"/>
          <w:szCs w:val="20"/>
          <w:lang w:val="en-US"/>
        </w:rPr>
        <w:t>, [13,14]</w:t>
      </w:r>
      <w:r w:rsidR="00CC2DBB" w:rsidRPr="00B07920">
        <w:rPr>
          <w:rFonts w:ascii="Palatino Linotype" w:eastAsiaTheme="minorEastAsia" w:hAnsi="Palatino Linotype"/>
          <w:sz w:val="20"/>
          <w:szCs w:val="20"/>
          <w:lang w:val="en-US"/>
        </w:rPr>
        <w:t>)</w:t>
      </w:r>
      <w:r w:rsidR="004D62E6" w:rsidRPr="00B07920">
        <w:rPr>
          <w:rFonts w:ascii="Palatino Linotype" w:eastAsiaTheme="minorEastAsia" w:hAnsi="Palatino Linotype"/>
          <w:sz w:val="20"/>
          <w:szCs w:val="20"/>
          <w:lang w:val="en-US"/>
        </w:rPr>
        <w:t>. Yet these values may diverge when considering</w:t>
      </w:r>
      <w:r w:rsidR="00AA2DE9" w:rsidRPr="00B07920">
        <w:rPr>
          <w:rFonts w:ascii="Palatino Linotype" w:eastAsiaTheme="minorEastAsia" w:hAnsi="Palatino Linotype"/>
          <w:sz w:val="20"/>
          <w:szCs w:val="20"/>
          <w:lang w:val="en-US"/>
        </w:rPr>
        <w:t xml:space="preserve"> complex vegetation structures of very tall trees, </w:t>
      </w:r>
      <w:r w:rsidR="004D62E6" w:rsidRPr="00B07920">
        <w:rPr>
          <w:rFonts w:ascii="Palatino Linotype" w:eastAsiaTheme="minorEastAsia" w:hAnsi="Palatino Linotype"/>
          <w:sz w:val="20"/>
          <w:szCs w:val="20"/>
          <w:lang w:val="en-US"/>
        </w:rPr>
        <w:t xml:space="preserve">flexible branches, and different species. </w:t>
      </w:r>
      <w:r w:rsidR="00AD73E9" w:rsidRPr="00B07920">
        <w:rPr>
          <w:rFonts w:ascii="Palatino Linotype" w:eastAsiaTheme="minorEastAsia" w:hAnsi="Palatino Linotype"/>
          <w:sz w:val="20"/>
          <w:szCs w:val="20"/>
          <w:lang w:val="en-US"/>
        </w:rPr>
        <w:t>Recent studies by</w:t>
      </w:r>
      <w:r w:rsidR="007A5616" w:rsidRPr="00B07920">
        <w:rPr>
          <w:rFonts w:ascii="Palatino Linotype" w:hAnsi="Palatino Linotype"/>
          <w:sz w:val="20"/>
          <w:szCs w:val="20"/>
          <w:lang w:val="en-US"/>
        </w:rPr>
        <w:t xml:space="preserve"> </w:t>
      </w:r>
      <w:r w:rsidR="00AD73E9" w:rsidRPr="00B07920">
        <w:rPr>
          <w:rFonts w:ascii="Palatino Linotype" w:hAnsi="Palatino Linotype"/>
          <w:sz w:val="20"/>
          <w:szCs w:val="20"/>
          <w:lang w:val="en-US"/>
        </w:rPr>
        <w:t>Västilä and Järvelä (2014)</w:t>
      </w:r>
      <w:r w:rsidR="0001795A">
        <w:rPr>
          <w:rFonts w:ascii="Palatino Linotype" w:hAnsi="Palatino Linotype"/>
          <w:sz w:val="20"/>
          <w:szCs w:val="20"/>
          <w:lang w:val="en-US"/>
        </w:rPr>
        <w:t xml:space="preserve"> [15]</w:t>
      </w:r>
      <w:r w:rsidR="007A5616" w:rsidRPr="00B07920">
        <w:rPr>
          <w:rFonts w:ascii="Palatino Linotype" w:hAnsi="Palatino Linotype"/>
          <w:sz w:val="20"/>
          <w:szCs w:val="20"/>
          <w:lang w:val="en-US"/>
        </w:rPr>
        <w:t>, and Västilä and Järvelä (2017)</w:t>
      </w:r>
      <w:r w:rsidR="0001795A">
        <w:rPr>
          <w:rFonts w:ascii="Palatino Linotype" w:hAnsi="Palatino Linotype"/>
          <w:sz w:val="20"/>
          <w:szCs w:val="20"/>
          <w:lang w:val="en-US"/>
        </w:rPr>
        <w:t xml:space="preserve"> [6]</w:t>
      </w:r>
      <w:r w:rsidR="006C36A5" w:rsidRPr="00B07920">
        <w:rPr>
          <w:rFonts w:ascii="Palatino Linotype" w:hAnsi="Palatino Linotype"/>
          <w:sz w:val="20"/>
          <w:szCs w:val="20"/>
          <w:lang w:val="en-US"/>
        </w:rPr>
        <w:t xml:space="preserve"> have defined the woody drag coefficient for various hardwood and softwood species between 0.84</w:t>
      </w:r>
      <w:r w:rsidR="00B07920">
        <w:rPr>
          <w:rFonts w:ascii="Palatino Linotype" w:eastAsiaTheme="minorEastAsia" w:hAnsi="Palatino Linotype"/>
          <w:sz w:val="20"/>
          <w:szCs w:val="20"/>
          <w:lang w:val="en-US"/>
        </w:rPr>
        <w:t>–</w:t>
      </w:r>
      <w:r w:rsidR="006C36A5" w:rsidRPr="00B07920">
        <w:rPr>
          <w:rFonts w:ascii="Palatino Linotype" w:hAnsi="Palatino Linotype"/>
          <w:sz w:val="20"/>
          <w:szCs w:val="20"/>
          <w:lang w:val="en-US"/>
        </w:rPr>
        <w:t>1.03.</w:t>
      </w:r>
    </w:p>
    <w:p w14:paraId="2590BD16" w14:textId="5BD760E5" w:rsidR="00C21AD1" w:rsidRPr="00B07920" w:rsidRDefault="00B07920" w:rsidP="00B07920">
      <w:pPr>
        <w:pStyle w:val="MDPI21heading1"/>
      </w:pPr>
      <w:r>
        <w:t xml:space="preserve">3. </w:t>
      </w:r>
      <w:r w:rsidR="00C21AD1" w:rsidRPr="00B07920">
        <w:t xml:space="preserve">Flexible </w:t>
      </w:r>
      <w:r w:rsidR="004968AE" w:rsidRPr="00B07920">
        <w:t>Leafy</w:t>
      </w:r>
      <w:r w:rsidR="00C21AD1" w:rsidRPr="00B07920">
        <w:t xml:space="preserve"> Roughness </w:t>
      </w:r>
    </w:p>
    <w:p w14:paraId="30BBA9D0" w14:textId="77777777" w:rsidR="00051B11" w:rsidRPr="00B07920" w:rsidRDefault="00134FF6" w:rsidP="00B07920">
      <w:pPr>
        <w:adjustRightInd w:val="0"/>
        <w:snapToGrid w:val="0"/>
        <w:spacing w:line="240" w:lineRule="atLeast"/>
        <w:ind w:firstLine="425"/>
        <w:jc w:val="both"/>
        <w:rPr>
          <w:rFonts w:ascii="Palatino Linotype" w:hAnsi="Palatino Linotype"/>
          <w:sz w:val="20"/>
          <w:szCs w:val="20"/>
          <w:lang w:val="en-US"/>
        </w:rPr>
      </w:pPr>
      <w:r w:rsidRPr="00B07920">
        <w:rPr>
          <w:rFonts w:ascii="Palatino Linotype" w:hAnsi="Palatino Linotype"/>
          <w:sz w:val="20"/>
          <w:szCs w:val="20"/>
          <w:lang w:val="en-US"/>
        </w:rPr>
        <w:t>The presence of leaves</w:t>
      </w:r>
      <w:r w:rsidR="001C3848" w:rsidRPr="00B07920">
        <w:rPr>
          <w:rFonts w:ascii="Palatino Linotype" w:hAnsi="Palatino Linotype"/>
          <w:sz w:val="20"/>
          <w:szCs w:val="20"/>
          <w:lang w:val="en-US"/>
        </w:rPr>
        <w:t xml:space="preserve"> in the form of leaf area and leaf density,</w:t>
      </w:r>
      <w:r w:rsidRPr="00B07920">
        <w:rPr>
          <w:rFonts w:ascii="Palatino Linotype" w:hAnsi="Palatino Linotype"/>
          <w:sz w:val="20"/>
          <w:szCs w:val="20"/>
          <w:lang w:val="en-US"/>
        </w:rPr>
        <w:t xml:space="preserve"> can</w:t>
      </w:r>
      <w:r w:rsidR="001C3848" w:rsidRPr="00B07920">
        <w:rPr>
          <w:rFonts w:ascii="Palatino Linotype" w:hAnsi="Palatino Linotype"/>
          <w:sz w:val="20"/>
          <w:szCs w:val="20"/>
          <w:lang w:val="en-US"/>
        </w:rPr>
        <w:t xml:space="preserve"> significantly</w:t>
      </w:r>
      <w:r w:rsidRPr="00B07920">
        <w:rPr>
          <w:rFonts w:ascii="Palatino Linotype" w:hAnsi="Palatino Linotype"/>
          <w:sz w:val="20"/>
          <w:szCs w:val="20"/>
          <w:lang w:val="en-US"/>
        </w:rPr>
        <w:t xml:space="preserve"> increase </w:t>
      </w:r>
      <w:r w:rsidR="00EF3E37" w:rsidRPr="00B07920">
        <w:rPr>
          <w:rFonts w:ascii="Palatino Linotype" w:hAnsi="Palatino Linotype"/>
          <w:sz w:val="20"/>
          <w:szCs w:val="20"/>
          <w:lang w:val="en-US"/>
        </w:rPr>
        <w:t>vegetation roughness</w:t>
      </w:r>
      <w:r w:rsidR="001C3848" w:rsidRPr="00B07920">
        <w:rPr>
          <w:rFonts w:ascii="Palatino Linotype" w:hAnsi="Palatino Linotype"/>
          <w:sz w:val="20"/>
          <w:szCs w:val="20"/>
          <w:lang w:val="en-US"/>
        </w:rPr>
        <w:t>.</w:t>
      </w:r>
      <w:r w:rsidR="00E60D3B" w:rsidRPr="00B07920">
        <w:rPr>
          <w:rFonts w:ascii="Palatino Linotype" w:hAnsi="Palatino Linotype"/>
          <w:sz w:val="20"/>
          <w:szCs w:val="20"/>
          <w:lang w:val="en-US"/>
        </w:rPr>
        <w:t xml:space="preserve"> The flexibility of foliage elements in flow is very important to consider in estimated roughness, as the total surface area occupied by leaves is usually multiple times higher than the projected area of branches, trunks and twigs. </w:t>
      </w:r>
      <w:r w:rsidR="0016411B" w:rsidRPr="00B07920">
        <w:rPr>
          <w:rFonts w:ascii="Palatino Linotype" w:hAnsi="Palatino Linotype"/>
          <w:sz w:val="20"/>
          <w:szCs w:val="20"/>
          <w:lang w:val="en-US"/>
        </w:rPr>
        <w:t xml:space="preserve">Therefore, similarly to Equation 6, the flow resistance equation for </w:t>
      </w:r>
      <w:r w:rsidR="00B346A6" w:rsidRPr="00B07920">
        <w:rPr>
          <w:rFonts w:ascii="Palatino Linotype" w:hAnsi="Palatino Linotype"/>
          <w:sz w:val="20"/>
          <w:szCs w:val="20"/>
          <w:lang w:val="en-US"/>
        </w:rPr>
        <w:t xml:space="preserve">flexible </w:t>
      </w:r>
      <w:r w:rsidR="002D3A0B" w:rsidRPr="00B07920">
        <w:rPr>
          <w:rFonts w:ascii="Palatino Linotype" w:hAnsi="Palatino Linotype"/>
          <w:sz w:val="20"/>
          <w:szCs w:val="20"/>
          <w:lang w:val="en-US"/>
        </w:rPr>
        <w:t>foliated</w:t>
      </w:r>
      <w:r w:rsidR="0016411B" w:rsidRPr="00B07920">
        <w:rPr>
          <w:rFonts w:ascii="Palatino Linotype" w:hAnsi="Palatino Linotype"/>
          <w:sz w:val="20"/>
          <w:szCs w:val="20"/>
          <w:lang w:val="en-US"/>
        </w:rPr>
        <w:t xml:space="preserve"> elements can be described as:</w:t>
      </w:r>
      <w:r w:rsidR="002E58F5" w:rsidRPr="00B07920">
        <w:rPr>
          <w:rFonts w:ascii="Palatino Linotype" w:hAnsi="Palatino Linotype"/>
          <w:sz w:val="20"/>
          <w:szCs w:val="20"/>
          <w:lang w:val="en-US"/>
        </w:rPr>
        <w:t xml:space="preserve"> </w:t>
      </w:r>
    </w:p>
    <w:tbl>
      <w:tblPr>
        <w:tblW w:w="0" w:type="auto"/>
        <w:jc w:val="center"/>
        <w:tblLayout w:type="fixed"/>
        <w:tblLook w:val="0000" w:firstRow="0" w:lastRow="0" w:firstColumn="0" w:lastColumn="0" w:noHBand="0" w:noVBand="0"/>
      </w:tblPr>
      <w:tblGrid>
        <w:gridCol w:w="8220"/>
        <w:gridCol w:w="646"/>
      </w:tblGrid>
      <w:tr w:rsidR="00B07920" w14:paraId="4EB62BF8" w14:textId="77777777" w:rsidTr="00B07920">
        <w:trPr>
          <w:trHeight w:val="340"/>
          <w:jc w:val="center"/>
        </w:trPr>
        <w:tc>
          <w:tcPr>
            <w:tcW w:w="8220" w:type="dxa"/>
            <w:shd w:val="clear" w:color="auto" w:fill="auto"/>
            <w:vAlign w:val="center"/>
          </w:tcPr>
          <w:p w14:paraId="7DF76B88" w14:textId="3DC1B6A4" w:rsidR="00B07920" w:rsidRDefault="0001795A" w:rsidP="00B07920">
            <w:pPr>
              <w:adjustRightInd w:val="0"/>
              <w:snapToGrid w:val="0"/>
              <w:spacing w:before="120" w:after="120" w:line="260" w:lineRule="atLeast"/>
              <w:ind w:left="706"/>
              <w:jc w:val="center"/>
              <w:rPr>
                <w:rFonts w:ascii="Palatino Linotype" w:hAnsi="Palatino Linotype"/>
                <w:sz w:val="20"/>
                <w:szCs w:val="20"/>
                <w:lang w:val="en-US"/>
              </w:rPr>
            </w:pPr>
            <m:oMathPara>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F</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r>
                  <w:rPr>
                    <w:rFonts w:ascii="Cambria Math" w:hAnsi="Cambria Math"/>
                    <w:sz w:val="20"/>
                    <w:szCs w:val="20"/>
                    <w:lang w:val="en-US"/>
                  </w:rPr>
                  <m:t>=</m:t>
                </m:r>
                <m:nary>
                  <m:naryPr>
                    <m:chr m:val="∑"/>
                    <m:limLoc m:val="undOvr"/>
                    <m:supHide m:val="1"/>
                    <m:ctrlPr>
                      <w:rPr>
                        <w:rFonts w:ascii="Cambria Math" w:hAnsi="Cambria Math"/>
                        <w:i/>
                        <w:sz w:val="20"/>
                        <w:szCs w:val="20"/>
                        <w:lang w:val="en-US"/>
                      </w:rPr>
                    </m:ctrlPr>
                  </m:naryPr>
                  <m:sub>
                    <m:r>
                      <w:rPr>
                        <w:rFonts w:ascii="Cambria Math" w:hAnsi="Cambria Math"/>
                        <w:sz w:val="20"/>
                        <w:szCs w:val="20"/>
                        <w:lang w:val="en-US"/>
                      </w:rPr>
                      <m:t>i</m:t>
                    </m:r>
                  </m:sub>
                  <m:sup/>
                  <m:e>
                    <m:d>
                      <m:dPr>
                        <m:ctrlPr>
                          <w:rPr>
                            <w:rFonts w:ascii="Cambria Math" w:hAnsi="Cambria Math"/>
                            <w:i/>
                            <w:sz w:val="20"/>
                            <w:szCs w:val="20"/>
                            <w:lang w:val="en-US"/>
                          </w:rPr>
                        </m:ctrlPr>
                      </m:dPr>
                      <m:e>
                        <m:r>
                          <w:rPr>
                            <w:rFonts w:ascii="Cambria Math" w:hAnsi="Cambria Math"/>
                            <w:sz w:val="20"/>
                            <w:szCs w:val="20"/>
                            <w:lang w:val="en-US"/>
                          </w:rPr>
                          <m:t>4</m:t>
                        </m:r>
                        <m:sSub>
                          <m:sSubPr>
                            <m:ctrlPr>
                              <w:rPr>
                                <w:rFonts w:ascii="Cambria Math" w:hAnsi="Cambria Math"/>
                                <w:i/>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di,F</m:t>
                            </m:r>
                          </m:sub>
                        </m:sSub>
                        <m:sSup>
                          <m:sSupPr>
                            <m:ctrlPr>
                              <w:rPr>
                                <w:rFonts w:ascii="Cambria Math" w:hAnsi="Cambria Math"/>
                                <w:i/>
                                <w:sz w:val="20"/>
                                <w:szCs w:val="20"/>
                                <w:lang w:val="en-US"/>
                              </w:rPr>
                            </m:ctrlPr>
                          </m:sSupPr>
                          <m:e>
                            <m:d>
                              <m:dPr>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U</m:t>
                                    </m:r>
                                  </m:num>
                                  <m:den>
                                    <m:sSub>
                                      <m:sSubPr>
                                        <m:ctrlPr>
                                          <w:rPr>
                                            <w:rFonts w:ascii="Cambria Math" w:hAnsi="Cambria Math"/>
                                            <w:i/>
                                            <w:sz w:val="20"/>
                                            <w:szCs w:val="20"/>
                                            <w:lang w:val="en-US"/>
                                          </w:rPr>
                                        </m:ctrlPr>
                                      </m:sSubPr>
                                      <m:e>
                                        <m:r>
                                          <w:rPr>
                                            <w:rFonts w:ascii="Cambria Math" w:hAnsi="Cambria Math"/>
                                            <w:sz w:val="20"/>
                                            <w:szCs w:val="20"/>
                                            <w:lang w:val="en-US"/>
                                          </w:rPr>
                                          <m:t>U</m:t>
                                        </m:r>
                                      </m:e>
                                      <m:sub>
                                        <m:sSub>
                                          <m:sSubPr>
                                            <m:ctrlPr>
                                              <w:rPr>
                                                <w:rFonts w:ascii="Cambria Math" w:hAnsi="Cambria Math"/>
                                                <w:i/>
                                                <w:sz w:val="20"/>
                                                <w:szCs w:val="20"/>
                                                <w:lang w:val="en-US"/>
                                              </w:rPr>
                                            </m:ctrlPr>
                                          </m:sSubPr>
                                          <m:e>
                                            <m:r>
                                              <w:rPr>
                                                <w:rFonts w:ascii="Cambria Math" w:hAnsi="Cambria Math"/>
                                                <w:sz w:val="20"/>
                                                <w:szCs w:val="20"/>
                                                <w:lang w:val="en-US"/>
                                              </w:rPr>
                                              <m:t>χ</m:t>
                                            </m:r>
                                          </m:e>
                                          <m:sub>
                                            <m:r>
                                              <w:rPr>
                                                <w:rFonts w:ascii="Cambria Math" w:hAnsi="Cambria Math"/>
                                                <w:sz w:val="20"/>
                                                <w:szCs w:val="20"/>
                                                <w:lang w:val="en-US"/>
                                              </w:rPr>
                                              <m:t>i,f</m:t>
                                            </m:r>
                                          </m:sub>
                                        </m:sSub>
                                      </m:sub>
                                    </m:sSub>
                                  </m:den>
                                </m:f>
                              </m:e>
                            </m:d>
                          </m:e>
                          <m:sup>
                            <m:sSub>
                              <m:sSubPr>
                                <m:ctrlPr>
                                  <w:rPr>
                                    <w:rFonts w:ascii="Cambria Math" w:hAnsi="Cambria Math"/>
                                    <w:i/>
                                    <w:sz w:val="20"/>
                                    <w:szCs w:val="20"/>
                                    <w:lang w:val="en-US"/>
                                  </w:rPr>
                                </m:ctrlPr>
                              </m:sSubPr>
                              <m:e>
                                <m:r>
                                  <w:rPr>
                                    <w:rFonts w:ascii="Cambria Math" w:hAnsi="Cambria Math"/>
                                    <w:sz w:val="20"/>
                                    <w:szCs w:val="20"/>
                                    <w:lang w:val="en-US"/>
                                  </w:rPr>
                                  <m:t>χ</m:t>
                                </m:r>
                              </m:e>
                              <m:sub>
                                <m:r>
                                  <w:rPr>
                                    <w:rFonts w:ascii="Cambria Math" w:hAnsi="Cambria Math"/>
                                    <w:sz w:val="20"/>
                                    <w:szCs w:val="20"/>
                                    <w:lang w:val="en-US"/>
                                  </w:rPr>
                                  <m:t>i,f</m:t>
                                </m:r>
                              </m:sub>
                            </m:sSub>
                          </m:sup>
                        </m:sSup>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LAI</m:t>
                            </m:r>
                          </m:e>
                          <m:sub>
                            <m:r>
                              <w:rPr>
                                <w:rFonts w:ascii="Cambria Math" w:eastAsiaTheme="minorEastAsia" w:hAnsi="Cambria Math"/>
                                <w:sz w:val="20"/>
                                <w:szCs w:val="20"/>
                                <w:lang w:val="en-US"/>
                              </w:rPr>
                              <m:t>i</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e>
                    </m:d>
                  </m:e>
                </m:nary>
              </m:oMath>
            </m:oMathPara>
          </w:p>
        </w:tc>
        <w:tc>
          <w:tcPr>
            <w:tcW w:w="646" w:type="dxa"/>
            <w:shd w:val="clear" w:color="auto" w:fill="auto"/>
            <w:vAlign w:val="center"/>
          </w:tcPr>
          <w:p w14:paraId="17E531DA" w14:textId="567F4078" w:rsidR="00B07920" w:rsidRPr="00B07920" w:rsidRDefault="00B07920" w:rsidP="00B07920">
            <w:pPr>
              <w:adjustRightInd w:val="0"/>
              <w:snapToGrid w:val="0"/>
              <w:spacing w:before="120" w:after="120" w:line="260" w:lineRule="atLeast"/>
              <w:jc w:val="right"/>
              <w:rPr>
                <w:rFonts w:ascii="Palatino Linotype" w:hAnsi="Palatino Linotype"/>
                <w:sz w:val="20"/>
                <w:szCs w:val="20"/>
                <w:lang w:val="en-US"/>
              </w:rPr>
            </w:pPr>
            <w:r>
              <w:rPr>
                <w:rFonts w:ascii="Palatino Linotype" w:hAnsi="Palatino Linotype"/>
                <w:sz w:val="20"/>
                <w:szCs w:val="20"/>
                <w:lang w:val="en-US"/>
              </w:rPr>
              <w:t>(S7)</w:t>
            </w:r>
          </w:p>
        </w:tc>
      </w:tr>
    </w:tbl>
    <w:p w14:paraId="4241DCAA" w14:textId="2F777F85" w:rsidR="00C818A1" w:rsidRPr="00B07920" w:rsidRDefault="00133AE7" w:rsidP="00B07920">
      <w:pPr>
        <w:adjustRightInd w:val="0"/>
        <w:snapToGrid w:val="0"/>
        <w:spacing w:line="240" w:lineRule="atLeast"/>
        <w:ind w:firstLine="425"/>
        <w:jc w:val="both"/>
        <w:rPr>
          <w:rFonts w:ascii="Palatino Linotype" w:hAnsi="Palatino Linotype"/>
          <w:sz w:val="20"/>
          <w:szCs w:val="16"/>
          <w:lang w:val="en-US"/>
        </w:rPr>
      </w:pPr>
      <w:r w:rsidRPr="00B07920">
        <w:rPr>
          <w:rFonts w:ascii="Palatino Linotype" w:hAnsi="Palatino Linotype"/>
          <w:sz w:val="20"/>
          <w:szCs w:val="20"/>
          <w:lang w:val="en-US"/>
        </w:rPr>
        <w:t>The</w:t>
      </w:r>
      <w:r w:rsidR="00443904" w:rsidRPr="00B07920">
        <w:rPr>
          <w:rFonts w:ascii="Palatino Linotype" w:hAnsi="Palatino Linotype"/>
          <w:sz w:val="20"/>
          <w:szCs w:val="20"/>
          <w:lang w:val="en-US"/>
        </w:rPr>
        <w:t xml:space="preserve"> </w:t>
      </w:r>
      <w:r w:rsidRPr="00B07920">
        <w:rPr>
          <w:rFonts w:ascii="Palatino Linotype" w:hAnsi="Palatino Linotype"/>
          <w:sz w:val="20"/>
          <w:szCs w:val="20"/>
          <w:lang w:val="en-US"/>
        </w:rPr>
        <w:t xml:space="preserve">one-sided </w:t>
      </w:r>
      <w:r w:rsidR="007513A0" w:rsidRPr="00B07920">
        <w:rPr>
          <w:rFonts w:ascii="Palatino Linotype" w:hAnsi="Palatino Linotype"/>
          <w:sz w:val="20"/>
          <w:szCs w:val="20"/>
          <w:lang w:val="en-US"/>
        </w:rPr>
        <w:t>L</w:t>
      </w:r>
      <w:r w:rsidRPr="00B07920">
        <w:rPr>
          <w:rFonts w:ascii="Palatino Linotype" w:hAnsi="Palatino Linotype"/>
          <w:sz w:val="20"/>
          <w:szCs w:val="20"/>
          <w:lang w:val="en-US"/>
        </w:rPr>
        <w:t xml:space="preserve">eaf </w:t>
      </w:r>
      <w:r w:rsidR="007513A0" w:rsidRPr="00B07920">
        <w:rPr>
          <w:rFonts w:ascii="Palatino Linotype" w:hAnsi="Palatino Linotype"/>
          <w:sz w:val="20"/>
          <w:szCs w:val="20"/>
          <w:lang w:val="en-US"/>
        </w:rPr>
        <w:t>A</w:t>
      </w:r>
      <w:r w:rsidRPr="00B07920">
        <w:rPr>
          <w:rFonts w:ascii="Palatino Linotype" w:hAnsi="Palatino Linotype"/>
          <w:sz w:val="20"/>
          <w:szCs w:val="20"/>
          <w:lang w:val="en-US"/>
        </w:rPr>
        <w:t xml:space="preserve">rea </w:t>
      </w:r>
      <w:r w:rsidR="007513A0" w:rsidRPr="00B07920">
        <w:rPr>
          <w:rFonts w:ascii="Palatino Linotype" w:hAnsi="Palatino Linotype"/>
          <w:sz w:val="20"/>
          <w:szCs w:val="20"/>
          <w:lang w:val="en-US"/>
        </w:rPr>
        <w:t>I</w:t>
      </w:r>
      <w:r w:rsidRPr="00B07920">
        <w:rPr>
          <w:rFonts w:ascii="Palatino Linotype" w:hAnsi="Palatino Linotype"/>
          <w:sz w:val="20"/>
          <w:szCs w:val="20"/>
          <w:lang w:val="en-US"/>
        </w:rPr>
        <w:t>ndex with flow depth</w:t>
      </w:r>
      <w:r w:rsidR="000F32F9" w:rsidRPr="00B07920">
        <w:rPr>
          <w:rFonts w:ascii="Palatino Linotype" w:hAnsi="Palatino Linotype"/>
          <w:sz w:val="20"/>
          <w:szCs w:val="20"/>
          <w:lang w:val="en-US"/>
        </w:rPr>
        <w:t xml:space="preserve"> </w:t>
      </w:r>
      <w:r w:rsidR="00976B42" w:rsidRPr="00B07920">
        <w:rPr>
          <w:rFonts w:ascii="Palatino Linotype" w:hAnsi="Palatino Linotype"/>
          <w:sz w:val="20"/>
          <w:szCs w:val="20"/>
          <w:lang w:val="en-US"/>
        </w:rPr>
        <w:t>(</w:t>
      </w:r>
      <m:oMath>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LAI</m:t>
            </m:r>
          </m:e>
          <m:sub>
            <m:r>
              <w:rPr>
                <w:rFonts w:ascii="Cambria Math" w:eastAsiaTheme="minorEastAsia" w:hAnsi="Cambria Math"/>
                <w:sz w:val="20"/>
                <w:szCs w:val="20"/>
                <w:lang w:val="en-US"/>
              </w:rPr>
              <m:t>i</m:t>
            </m:r>
          </m:sub>
        </m:sSub>
        <m:d>
          <m:dPr>
            <m:ctrlPr>
              <w:rPr>
                <w:rFonts w:ascii="Cambria Math" w:eastAsiaTheme="minorEastAsia" w:hAnsi="Cambria Math"/>
                <w:i/>
                <w:sz w:val="20"/>
                <w:szCs w:val="20"/>
                <w:lang w:val="en-US"/>
              </w:rPr>
            </m:ctrlPr>
          </m:dPr>
          <m:e>
            <m:r>
              <w:rPr>
                <w:rFonts w:ascii="Cambria Math" w:eastAsiaTheme="minorEastAsia" w:hAnsi="Cambria Math"/>
                <w:sz w:val="20"/>
                <w:szCs w:val="20"/>
                <w:lang w:val="en-US"/>
              </w:rPr>
              <m:t>h,xy</m:t>
            </m:r>
          </m:e>
        </m:d>
      </m:oMath>
      <w:r w:rsidR="00976B42" w:rsidRPr="00B07920">
        <w:rPr>
          <w:rFonts w:ascii="Palatino Linotype" w:hAnsi="Palatino Linotype"/>
          <w:sz w:val="20"/>
          <w:szCs w:val="20"/>
          <w:lang w:val="en-US"/>
        </w:rPr>
        <w:t xml:space="preserve">) is the </w:t>
      </w:r>
      <w:r w:rsidR="009D1097" w:rsidRPr="00B07920">
        <w:rPr>
          <w:rFonts w:ascii="Palatino Linotype" w:hAnsi="Palatino Linotype"/>
          <w:sz w:val="20"/>
          <w:szCs w:val="20"/>
          <w:lang w:val="en-US"/>
        </w:rPr>
        <w:t xml:space="preserve">non-linear vertical </w:t>
      </w:r>
      <w:r w:rsidR="00976B42" w:rsidRPr="00B07920">
        <w:rPr>
          <w:rFonts w:ascii="Palatino Linotype" w:hAnsi="Palatino Linotype"/>
          <w:sz w:val="20"/>
          <w:szCs w:val="20"/>
          <w:lang w:val="en-US"/>
        </w:rPr>
        <w:t xml:space="preserve">foliage profile with height for each species </w:t>
      </w:r>
      <w:r w:rsidR="00976B42" w:rsidRPr="00B07920">
        <w:rPr>
          <w:rFonts w:ascii="Palatino Linotype" w:hAnsi="Palatino Linotype"/>
          <w:i/>
          <w:sz w:val="20"/>
          <w:szCs w:val="20"/>
          <w:lang w:val="en-US"/>
        </w:rPr>
        <w:t>i</w:t>
      </w:r>
      <w:r w:rsidR="00976B42" w:rsidRPr="00B07920">
        <w:rPr>
          <w:rFonts w:ascii="Palatino Linotype" w:hAnsi="Palatino Linotype"/>
          <w:sz w:val="20"/>
          <w:szCs w:val="20"/>
          <w:lang w:val="en-US"/>
        </w:rPr>
        <w:t>.</w:t>
      </w:r>
      <w:r w:rsidR="00083BC5" w:rsidRPr="00B07920">
        <w:rPr>
          <w:rFonts w:ascii="Palatino Linotype" w:hAnsi="Palatino Linotype"/>
          <w:sz w:val="20"/>
          <w:szCs w:val="20"/>
          <w:lang w:val="en-US"/>
        </w:rPr>
        <w:t xml:space="preserve"> </w:t>
      </w:r>
      <w:r w:rsidR="007D453D" w:rsidRPr="00B07920">
        <w:rPr>
          <w:rFonts w:ascii="Palatino Linotype" w:hAnsi="Palatino Linotype"/>
          <w:sz w:val="20"/>
          <w:szCs w:val="20"/>
          <w:lang w:val="en-US"/>
        </w:rPr>
        <w:t>The species-specific drag coefficient of foliage elements (</w:t>
      </w:r>
      <m:oMath>
        <m:sSub>
          <m:sSubPr>
            <m:ctrlPr>
              <w:rPr>
                <w:rFonts w:ascii="Cambria Math" w:hAnsi="Cambria Math"/>
                <w:i/>
                <w:sz w:val="20"/>
                <w:szCs w:val="20"/>
                <w:lang w:val="en-US"/>
              </w:rPr>
            </m:ctrlPr>
          </m:sSubPr>
          <m:e>
            <m:r>
              <w:rPr>
                <w:rFonts w:ascii="Cambria Math" w:hAnsi="Cambria Math"/>
                <w:sz w:val="20"/>
                <w:szCs w:val="20"/>
                <w:lang w:val="en-US"/>
              </w:rPr>
              <m:t>C</m:t>
            </m:r>
          </m:e>
          <m:sub>
            <m:r>
              <w:rPr>
                <w:rFonts w:ascii="Cambria Math" w:hAnsi="Cambria Math"/>
                <w:sz w:val="20"/>
                <w:szCs w:val="20"/>
                <w:lang w:val="en-US"/>
              </w:rPr>
              <m:t>di,F</m:t>
            </m:r>
          </m:sub>
        </m:sSub>
      </m:oMath>
      <w:r w:rsidR="007D453D" w:rsidRPr="00B07920">
        <w:rPr>
          <w:rFonts w:ascii="Palatino Linotype" w:hAnsi="Palatino Linotype"/>
          <w:sz w:val="20"/>
          <w:szCs w:val="20"/>
          <w:lang w:val="en-US"/>
        </w:rPr>
        <w:t xml:space="preserve">) </w:t>
      </w:r>
      <w:r w:rsidR="00D7444C" w:rsidRPr="00B07920">
        <w:rPr>
          <w:rFonts w:ascii="Palatino Linotype" w:eastAsiaTheme="minorEastAsia" w:hAnsi="Palatino Linotype"/>
          <w:sz w:val="20"/>
          <w:szCs w:val="20"/>
          <w:lang w:val="en-US"/>
        </w:rPr>
        <w:t xml:space="preserve">has recently been defined by </w:t>
      </w:r>
      <w:r w:rsidR="00D7444C" w:rsidRPr="00B07920">
        <w:rPr>
          <w:rFonts w:ascii="Palatino Linotype" w:hAnsi="Palatino Linotype"/>
          <w:sz w:val="20"/>
          <w:szCs w:val="20"/>
          <w:lang w:val="en-US"/>
        </w:rPr>
        <w:t>Aberle &amp; Järvelä (2013), Västilä and Järvelä (2014), and Västilä and Järvelä (2017)</w:t>
      </w:r>
      <w:r w:rsidR="0001795A">
        <w:rPr>
          <w:rFonts w:ascii="Palatino Linotype" w:hAnsi="Palatino Linotype"/>
          <w:sz w:val="20"/>
          <w:szCs w:val="20"/>
          <w:lang w:val="en-US"/>
        </w:rPr>
        <w:t xml:space="preserve"> [6,12,15]</w:t>
      </w:r>
      <w:r w:rsidR="00D7444C" w:rsidRPr="00B07920">
        <w:rPr>
          <w:rFonts w:ascii="Palatino Linotype" w:hAnsi="Palatino Linotype"/>
          <w:sz w:val="20"/>
          <w:szCs w:val="20"/>
          <w:lang w:val="en-US"/>
        </w:rPr>
        <w:t xml:space="preserve"> for various hardwood and softwood species between 0.09</w:t>
      </w:r>
      <w:r w:rsidR="00B07920">
        <w:rPr>
          <w:rFonts w:ascii="Palatino Linotype" w:eastAsiaTheme="minorEastAsia" w:hAnsi="Palatino Linotype"/>
          <w:sz w:val="20"/>
          <w:szCs w:val="20"/>
          <w:lang w:val="en-US"/>
        </w:rPr>
        <w:t>–</w:t>
      </w:r>
      <w:r w:rsidR="00D7444C" w:rsidRPr="00B07920">
        <w:rPr>
          <w:rFonts w:ascii="Palatino Linotype" w:hAnsi="Palatino Linotype"/>
          <w:sz w:val="20"/>
          <w:szCs w:val="20"/>
          <w:lang w:val="en-US"/>
        </w:rPr>
        <w:t>0.69.</w:t>
      </w:r>
      <w:r w:rsidR="00C652F3" w:rsidRPr="00B07920">
        <w:rPr>
          <w:rFonts w:ascii="Palatino Linotype" w:hAnsi="Palatino Linotype"/>
          <w:sz w:val="20"/>
          <w:szCs w:val="20"/>
          <w:lang w:val="en-US"/>
        </w:rPr>
        <w:t xml:space="preserve"> </w:t>
      </w:r>
      <w:r w:rsidR="00C652F3" w:rsidRPr="00B07920">
        <w:rPr>
          <w:rFonts w:ascii="Palatino Linotype" w:hAnsi="Palatino Linotype"/>
          <w:sz w:val="20"/>
          <w:szCs w:val="16"/>
          <w:lang w:val="en-US"/>
        </w:rPr>
        <w:t>Species specific drag coefficients have also been estimated for various trees in other studies e.g. Fathi-Moghadam (1996), Kane &amp; Smiley (2006), Wurder et al. (2011)</w:t>
      </w:r>
      <w:r w:rsidR="0001795A">
        <w:rPr>
          <w:rFonts w:ascii="Palatino Linotype" w:hAnsi="Palatino Linotype"/>
          <w:sz w:val="20"/>
          <w:szCs w:val="16"/>
          <w:lang w:val="en-US"/>
        </w:rPr>
        <w:t xml:space="preserve"> [11,16,17]</w:t>
      </w:r>
      <w:r w:rsidR="00C652F3" w:rsidRPr="00B07920">
        <w:rPr>
          <w:rFonts w:ascii="Palatino Linotype" w:hAnsi="Palatino Linotype"/>
          <w:sz w:val="20"/>
          <w:szCs w:val="16"/>
          <w:lang w:val="en-US"/>
        </w:rPr>
        <w:t xml:space="preserve">. </w:t>
      </w:r>
      <w:r w:rsidR="00D7702D" w:rsidRPr="00B07920">
        <w:rPr>
          <w:rFonts w:ascii="Palatino Linotype" w:hAnsi="Palatino Linotype"/>
          <w:sz w:val="20"/>
          <w:szCs w:val="20"/>
          <w:lang w:val="en-US"/>
        </w:rPr>
        <w:t>Recent</w:t>
      </w:r>
      <w:r w:rsidR="002D11ED" w:rsidRPr="00B07920">
        <w:rPr>
          <w:rFonts w:ascii="Palatino Linotype" w:hAnsi="Palatino Linotype"/>
          <w:sz w:val="20"/>
          <w:szCs w:val="20"/>
          <w:lang w:val="en-US"/>
        </w:rPr>
        <w:t>ly,</w:t>
      </w:r>
      <w:r w:rsidR="00D7702D" w:rsidRPr="00B07920">
        <w:rPr>
          <w:rFonts w:ascii="Palatino Linotype" w:hAnsi="Palatino Linotype"/>
          <w:sz w:val="20"/>
          <w:szCs w:val="20"/>
          <w:lang w:val="en-US"/>
        </w:rPr>
        <w:t xml:space="preserve"> vegetation </w:t>
      </w:r>
      <w:r w:rsidR="00D7702D" w:rsidRPr="00B07920">
        <w:rPr>
          <w:rFonts w:ascii="Palatino Linotype" w:hAnsi="Palatino Linotype"/>
          <w:sz w:val="20"/>
          <w:szCs w:val="20"/>
          <w:lang w:val="en-US"/>
        </w:rPr>
        <w:lastRenderedPageBreak/>
        <w:t>parameter</w:t>
      </w:r>
      <w:r w:rsidR="00C818A1" w:rsidRPr="00B07920">
        <w:rPr>
          <w:rFonts w:ascii="Palatino Linotype" w:hAnsi="Palatino Linotype"/>
          <w:sz w:val="20"/>
          <w:szCs w:val="20"/>
          <w:lang w:val="en-US"/>
        </w:rPr>
        <w:t xml:space="preserve"> </w:t>
      </w:r>
      <w:r w:rsidR="00C818A1" w:rsidRPr="00B07920">
        <w:rPr>
          <w:rFonts w:ascii="Palatino Linotype" w:hAnsi="Palatino Linotype"/>
          <w:i/>
          <w:sz w:val="20"/>
          <w:szCs w:val="20"/>
          <w:lang w:val="en-US"/>
        </w:rPr>
        <w:t>χ</w:t>
      </w:r>
      <w:r w:rsidR="00C670EB" w:rsidRPr="00B07920">
        <w:rPr>
          <w:rFonts w:ascii="Palatino Linotype" w:hAnsi="Palatino Linotype"/>
          <w:i/>
          <w:sz w:val="20"/>
          <w:szCs w:val="20"/>
          <w:vertAlign w:val="subscript"/>
          <w:lang w:val="en-US"/>
        </w:rPr>
        <w:t>f</w:t>
      </w:r>
      <w:r w:rsidR="00D7702D" w:rsidRPr="00B07920">
        <w:rPr>
          <w:rFonts w:ascii="Palatino Linotype" w:hAnsi="Palatino Linotype"/>
          <w:sz w:val="20"/>
          <w:szCs w:val="20"/>
          <w:lang w:val="en-US"/>
        </w:rPr>
        <w:t xml:space="preserve"> </w:t>
      </w:r>
      <w:r w:rsidR="00512A5C" w:rsidRPr="00B07920">
        <w:rPr>
          <w:rFonts w:ascii="Palatino Linotype" w:hAnsi="Palatino Linotype"/>
          <w:sz w:val="20"/>
          <w:szCs w:val="20"/>
          <w:lang w:val="en-US"/>
        </w:rPr>
        <w:t>has</w:t>
      </w:r>
      <w:r w:rsidR="00C818A1" w:rsidRPr="00B07920">
        <w:rPr>
          <w:rFonts w:ascii="Palatino Linotype" w:hAnsi="Palatino Linotype"/>
          <w:sz w:val="20"/>
          <w:szCs w:val="20"/>
          <w:lang w:val="en-US"/>
        </w:rPr>
        <w:t xml:space="preserve"> been</w:t>
      </w:r>
      <w:r w:rsidR="00D7702D" w:rsidRPr="00B07920">
        <w:rPr>
          <w:rFonts w:ascii="Palatino Linotype" w:hAnsi="Palatino Linotype"/>
          <w:sz w:val="20"/>
          <w:szCs w:val="20"/>
          <w:lang w:val="en-US"/>
        </w:rPr>
        <w:t xml:space="preserve"> determine</w:t>
      </w:r>
      <w:r w:rsidR="00C818A1" w:rsidRPr="00B07920">
        <w:rPr>
          <w:rFonts w:ascii="Palatino Linotype" w:hAnsi="Palatino Linotype"/>
          <w:sz w:val="20"/>
          <w:szCs w:val="20"/>
          <w:lang w:val="en-US"/>
        </w:rPr>
        <w:t>d for</w:t>
      </w:r>
      <w:r w:rsidR="00D7702D" w:rsidRPr="00B07920">
        <w:rPr>
          <w:rFonts w:ascii="Palatino Linotype" w:hAnsi="Palatino Linotype"/>
          <w:sz w:val="20"/>
          <w:szCs w:val="20"/>
          <w:lang w:val="en-US"/>
        </w:rPr>
        <w:t xml:space="preserve"> </w:t>
      </w:r>
      <w:r w:rsidR="00C818A1" w:rsidRPr="00B07920">
        <w:rPr>
          <w:rFonts w:ascii="Palatino Linotype" w:hAnsi="Palatino Linotype"/>
          <w:sz w:val="20"/>
          <w:szCs w:val="20"/>
          <w:lang w:val="en-US"/>
        </w:rPr>
        <w:t>flexible</w:t>
      </w:r>
      <w:r w:rsidR="00D7702D" w:rsidRPr="00B07920">
        <w:rPr>
          <w:rFonts w:ascii="Palatino Linotype" w:hAnsi="Palatino Linotype"/>
          <w:sz w:val="20"/>
          <w:szCs w:val="20"/>
          <w:lang w:val="en-US"/>
        </w:rPr>
        <w:t xml:space="preserve"> foliage as well as </w:t>
      </w:r>
      <w:r w:rsidR="00C64E7F" w:rsidRPr="00B07920">
        <w:rPr>
          <w:rFonts w:ascii="Palatino Linotype" w:hAnsi="Palatino Linotype"/>
          <w:sz w:val="20"/>
          <w:szCs w:val="20"/>
          <w:lang w:val="en-US"/>
        </w:rPr>
        <w:t>woody</w:t>
      </w:r>
      <w:r w:rsidR="00D7702D" w:rsidRPr="00B07920">
        <w:rPr>
          <w:rFonts w:ascii="Palatino Linotype" w:hAnsi="Palatino Linotype"/>
          <w:sz w:val="20"/>
          <w:szCs w:val="20"/>
          <w:lang w:val="en-US"/>
        </w:rPr>
        <w:t xml:space="preserve"> components</w:t>
      </w:r>
      <w:r w:rsidR="00C818A1" w:rsidRPr="00B07920">
        <w:rPr>
          <w:rFonts w:ascii="Palatino Linotype" w:hAnsi="Palatino Linotype"/>
          <w:sz w:val="20"/>
          <w:szCs w:val="20"/>
          <w:lang w:val="en-US"/>
        </w:rPr>
        <w:t>, and</w:t>
      </w:r>
      <w:r w:rsidR="00D7702D" w:rsidRPr="00B07920">
        <w:rPr>
          <w:rFonts w:ascii="Palatino Linotype" w:hAnsi="Palatino Linotype"/>
          <w:sz w:val="20"/>
          <w:szCs w:val="20"/>
          <w:lang w:val="en-US"/>
        </w:rPr>
        <w:t xml:space="preserve"> </w:t>
      </w:r>
      <w:r w:rsidR="00BB479E" w:rsidRPr="00B07920">
        <w:rPr>
          <w:rFonts w:ascii="Palatino Linotype" w:hAnsi="Palatino Linotype"/>
          <w:sz w:val="20"/>
          <w:szCs w:val="20"/>
          <w:lang w:val="en-US"/>
        </w:rPr>
        <w:t>is</w:t>
      </w:r>
      <w:r w:rsidR="00D7702D" w:rsidRPr="00B07920">
        <w:rPr>
          <w:rFonts w:ascii="Palatino Linotype" w:hAnsi="Palatino Linotype"/>
          <w:sz w:val="20"/>
          <w:szCs w:val="20"/>
          <w:lang w:val="en-US"/>
        </w:rPr>
        <w:t xml:space="preserve"> given in </w:t>
      </w:r>
      <w:r w:rsidR="0012479A" w:rsidRPr="00B07920">
        <w:rPr>
          <w:rFonts w:ascii="Palatino Linotype" w:hAnsi="Palatino Linotype"/>
          <w:sz w:val="20"/>
          <w:szCs w:val="20"/>
          <w:lang w:val="en-US"/>
        </w:rPr>
        <w:t xml:space="preserve">Järvelä (2004), </w:t>
      </w:r>
      <w:r w:rsidR="00C818A1" w:rsidRPr="00B07920">
        <w:rPr>
          <w:rFonts w:ascii="Palatino Linotype" w:hAnsi="Palatino Linotype"/>
          <w:sz w:val="20"/>
          <w:szCs w:val="20"/>
          <w:lang w:val="en-US"/>
        </w:rPr>
        <w:t>Västilä &amp; Järvelä (2017</w:t>
      </w:r>
      <w:r w:rsidR="00C818A1" w:rsidRPr="00B07920">
        <w:rPr>
          <w:rFonts w:ascii="Palatino Linotype" w:eastAsiaTheme="minorEastAsia" w:hAnsi="Palatino Linotype"/>
          <w:sz w:val="20"/>
          <w:szCs w:val="20"/>
          <w:lang w:val="en-US"/>
        </w:rPr>
        <w:t xml:space="preserve">), </w:t>
      </w:r>
      <w:r w:rsidR="00C818A1" w:rsidRPr="00B07920">
        <w:rPr>
          <w:rFonts w:ascii="Palatino Linotype" w:hAnsi="Palatino Linotype"/>
          <w:sz w:val="20"/>
          <w:szCs w:val="16"/>
          <w:lang w:val="en-US"/>
        </w:rPr>
        <w:t>Aberle &amp; Järvelä (2013)</w:t>
      </w:r>
      <w:r w:rsidR="0001795A">
        <w:rPr>
          <w:rFonts w:ascii="Palatino Linotype" w:hAnsi="Palatino Linotype"/>
          <w:sz w:val="20"/>
          <w:szCs w:val="16"/>
          <w:lang w:val="en-US"/>
        </w:rPr>
        <w:t xml:space="preserve"> [5,6,12].</w:t>
      </w:r>
    </w:p>
    <w:p w14:paraId="743A7D7A" w14:textId="386542C9" w:rsidR="00042992" w:rsidRPr="00B07920" w:rsidRDefault="00215421" w:rsidP="00B07920">
      <w:pPr>
        <w:pStyle w:val="MDPI21heading1"/>
      </w:pPr>
      <w:r w:rsidRPr="00B07920">
        <w:t>References:</w:t>
      </w:r>
    </w:p>
    <w:p w14:paraId="6C70A48A" w14:textId="77777777" w:rsidR="00042992"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042992">
        <w:rPr>
          <w:rFonts w:ascii="Palatino Linotype" w:hAnsi="Palatino Linotype"/>
          <w:sz w:val="18"/>
          <w:szCs w:val="18"/>
          <w:lang w:val="en-US"/>
        </w:rPr>
        <w:t>Chow.</w:t>
      </w:r>
      <w:r w:rsidRPr="00042992">
        <w:rPr>
          <w:rFonts w:ascii="Palatino Linotype" w:hAnsi="Palatino Linotype"/>
          <w:i/>
          <w:sz w:val="18"/>
          <w:szCs w:val="18"/>
          <w:lang w:val="en-US"/>
        </w:rPr>
        <w:t xml:space="preserve"> </w:t>
      </w:r>
      <w:r w:rsidRPr="00042992">
        <w:rPr>
          <w:rFonts w:ascii="Palatino Linotype" w:hAnsi="Palatino Linotype"/>
          <w:sz w:val="18"/>
          <w:szCs w:val="18"/>
          <w:lang w:val="en-US"/>
        </w:rPr>
        <w:t>V.Y.</w:t>
      </w:r>
      <w:r w:rsidRPr="00042992">
        <w:rPr>
          <w:rFonts w:ascii="Palatino Linotype" w:hAnsi="Palatino Linotype"/>
          <w:i/>
          <w:sz w:val="18"/>
          <w:szCs w:val="18"/>
          <w:lang w:val="en-US"/>
        </w:rPr>
        <w:t xml:space="preserve"> Open Channel Hydraulics. </w:t>
      </w:r>
      <w:r w:rsidRPr="00042992">
        <w:rPr>
          <w:rFonts w:ascii="Palatino Linotype" w:hAnsi="Palatino Linotype"/>
          <w:sz w:val="18"/>
          <w:szCs w:val="18"/>
          <w:lang w:val="en-US"/>
        </w:rPr>
        <w:t>McGraw-Hill:</w:t>
      </w:r>
      <w:r w:rsidRPr="00042992">
        <w:rPr>
          <w:rFonts w:ascii="Palatino Linotype" w:hAnsi="Palatino Linotype"/>
          <w:i/>
          <w:sz w:val="18"/>
          <w:szCs w:val="18"/>
          <w:lang w:val="en-US"/>
        </w:rPr>
        <w:t xml:space="preserve"> </w:t>
      </w:r>
      <w:r w:rsidRPr="00042992">
        <w:rPr>
          <w:rFonts w:ascii="Palatino Linotype" w:hAnsi="Palatino Linotype"/>
          <w:sz w:val="18"/>
          <w:szCs w:val="18"/>
          <w:lang w:val="en-US"/>
        </w:rPr>
        <w:t>New</w:t>
      </w:r>
      <w:r w:rsidRPr="00042992">
        <w:rPr>
          <w:rFonts w:ascii="Palatino Linotype" w:hAnsi="Palatino Linotype"/>
          <w:i/>
          <w:sz w:val="18"/>
          <w:szCs w:val="18"/>
          <w:lang w:val="en-US"/>
        </w:rPr>
        <w:t xml:space="preserve"> </w:t>
      </w:r>
      <w:r w:rsidRPr="00042992">
        <w:rPr>
          <w:rFonts w:ascii="Palatino Linotype" w:hAnsi="Palatino Linotype"/>
          <w:sz w:val="18"/>
          <w:szCs w:val="18"/>
          <w:lang w:val="en-US"/>
        </w:rPr>
        <w:t>York,</w:t>
      </w:r>
      <w:r w:rsidRPr="00042992">
        <w:rPr>
          <w:rFonts w:ascii="Palatino Linotype" w:hAnsi="Palatino Linotype"/>
          <w:i/>
          <w:sz w:val="18"/>
          <w:szCs w:val="18"/>
          <w:lang w:val="en-US"/>
        </w:rPr>
        <w:t xml:space="preserve"> </w:t>
      </w:r>
      <w:r w:rsidRPr="00042992">
        <w:rPr>
          <w:rFonts w:ascii="Palatino Linotype" w:hAnsi="Palatino Linotype"/>
          <w:sz w:val="18"/>
          <w:szCs w:val="18"/>
          <w:lang w:val="en-US"/>
        </w:rPr>
        <w:t>USA,</w:t>
      </w:r>
      <w:r w:rsidRPr="00042992">
        <w:rPr>
          <w:rFonts w:ascii="Palatino Linotype" w:hAnsi="Palatino Linotype"/>
          <w:i/>
          <w:sz w:val="18"/>
          <w:szCs w:val="18"/>
          <w:lang w:val="en-US"/>
        </w:rPr>
        <w:t xml:space="preserve"> </w:t>
      </w:r>
      <w:r w:rsidRPr="00042992">
        <w:rPr>
          <w:rFonts w:ascii="Palatino Linotype" w:hAnsi="Palatino Linotype"/>
          <w:sz w:val="18"/>
          <w:szCs w:val="18"/>
          <w:lang w:val="en-US"/>
        </w:rPr>
        <w:t>1959.</w:t>
      </w:r>
    </w:p>
    <w:p w14:paraId="45E42767" w14:textId="77777777"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USGS,</w:t>
      </w:r>
      <w:r w:rsidRPr="00042992">
        <w:rPr>
          <w:rFonts w:ascii="Palatino Linotype" w:hAnsi="Palatino Linotype"/>
          <w:sz w:val="18"/>
          <w:szCs w:val="18"/>
          <w:lang w:val="en-US"/>
        </w:rPr>
        <w:t xml:space="preserve"> Guide for Selecting Manning’s Roughness Coefficients for Natural Channels and Flood Plains</w:t>
      </w:r>
      <w:r w:rsidRPr="00B07920">
        <w:rPr>
          <w:rFonts w:ascii="Palatino Linotype" w:hAnsi="Palatino Linotype"/>
          <w:sz w:val="18"/>
          <w:szCs w:val="18"/>
          <w:lang w:val="en-US"/>
        </w:rPr>
        <w:t>.</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Water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Supply</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Pape</w:t>
      </w:r>
      <w:r>
        <w:rPr>
          <w:rFonts w:ascii="Palatino Linotype" w:hAnsi="Palatino Linotype"/>
          <w:sz w:val="18"/>
          <w:szCs w:val="18"/>
          <w:lang w:val="en-US"/>
        </w:rPr>
        <w:t>r</w:t>
      </w:r>
      <w:r w:rsidRPr="00042992">
        <w:rPr>
          <w:rFonts w:ascii="Palatino Linotype" w:hAnsi="Palatino Linotype"/>
          <w:sz w:val="18"/>
          <w:szCs w:val="18"/>
          <w:lang w:val="en-US"/>
        </w:rPr>
        <w:t xml:space="preserve"> </w:t>
      </w:r>
      <w:r>
        <w:rPr>
          <w:rFonts w:ascii="Palatino Linotype" w:hAnsi="Palatino Linotype"/>
          <w:sz w:val="18"/>
          <w:szCs w:val="18"/>
          <w:lang w:val="en-US"/>
        </w:rPr>
        <w:t>2339,</w:t>
      </w:r>
      <w:r w:rsidRPr="00042992">
        <w:rPr>
          <w:rFonts w:ascii="Palatino Linotype" w:hAnsi="Palatino Linotype"/>
          <w:sz w:val="18"/>
          <w:szCs w:val="18"/>
          <w:lang w:val="en-US"/>
        </w:rPr>
        <w:t xml:space="preserve"> </w:t>
      </w:r>
      <w:r>
        <w:rPr>
          <w:rFonts w:ascii="Palatino Linotype" w:hAnsi="Palatino Linotype"/>
          <w:sz w:val="18"/>
          <w:szCs w:val="18"/>
          <w:lang w:val="en-US"/>
        </w:rPr>
        <w:t>USGS:</w:t>
      </w:r>
      <w:r w:rsidRPr="00042992">
        <w:rPr>
          <w:rFonts w:ascii="Palatino Linotype" w:hAnsi="Palatino Linotype"/>
          <w:sz w:val="18"/>
          <w:szCs w:val="18"/>
          <w:lang w:val="en-US"/>
        </w:rPr>
        <w:t xml:space="preserve"> </w:t>
      </w:r>
      <w:r>
        <w:rPr>
          <w:rFonts w:ascii="Palatino Linotype" w:hAnsi="Palatino Linotype"/>
          <w:sz w:val="18"/>
          <w:szCs w:val="18"/>
          <w:lang w:val="en-US"/>
        </w:rPr>
        <w:t>Denver,</w:t>
      </w:r>
      <w:r w:rsidRPr="00042992">
        <w:rPr>
          <w:rFonts w:ascii="Palatino Linotype" w:hAnsi="Palatino Linotype"/>
          <w:sz w:val="18"/>
          <w:szCs w:val="18"/>
          <w:lang w:val="en-US"/>
        </w:rPr>
        <w:t xml:space="preserve"> </w:t>
      </w:r>
      <w:r>
        <w:rPr>
          <w:rFonts w:ascii="Palatino Linotype" w:hAnsi="Palatino Linotype"/>
          <w:sz w:val="18"/>
          <w:szCs w:val="18"/>
          <w:lang w:val="en-US"/>
        </w:rPr>
        <w:t>USA,</w:t>
      </w:r>
      <w:r w:rsidRPr="00042992">
        <w:rPr>
          <w:rFonts w:ascii="Palatino Linotype" w:hAnsi="Palatino Linotype"/>
          <w:sz w:val="18"/>
          <w:szCs w:val="18"/>
          <w:lang w:val="en-US"/>
        </w:rPr>
        <w:t xml:space="preserve"> </w:t>
      </w:r>
      <w:r>
        <w:rPr>
          <w:rFonts w:ascii="Palatino Linotype" w:hAnsi="Palatino Linotype"/>
          <w:sz w:val="18"/>
          <w:szCs w:val="18"/>
          <w:lang w:val="en-US"/>
        </w:rPr>
        <w:t>1989.</w:t>
      </w:r>
    </w:p>
    <w:p w14:paraId="4C5B1AB7" w14:textId="77777777"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Fathi</w:t>
      </w:r>
      <w:r>
        <w:rPr>
          <w:rFonts w:ascii="Palatino Linotype" w:hAnsi="Palatino Linotype"/>
          <w:sz w:val="18"/>
          <w:szCs w:val="18"/>
          <w:lang w:val="en-US"/>
        </w:rPr>
        <w:t>-Moghadam,</w:t>
      </w:r>
      <w:r w:rsidRPr="00042992">
        <w:rPr>
          <w:rFonts w:ascii="Palatino Linotype" w:hAnsi="Palatino Linotype"/>
          <w:sz w:val="18"/>
          <w:szCs w:val="18"/>
          <w:lang w:val="en-US"/>
        </w:rPr>
        <w:t xml:space="preserve"> </w:t>
      </w:r>
      <w:r>
        <w:rPr>
          <w:rFonts w:ascii="Palatino Linotype" w:hAnsi="Palatino Linotype"/>
          <w:sz w:val="18"/>
          <w:szCs w:val="18"/>
          <w:lang w:val="en-US"/>
        </w:rPr>
        <w:t>M.,</w:t>
      </w:r>
      <w:r w:rsidRPr="00042992">
        <w:rPr>
          <w:rFonts w:ascii="Palatino Linotype" w:hAnsi="Palatino Linotype"/>
          <w:sz w:val="18"/>
          <w:szCs w:val="18"/>
          <w:lang w:val="en-US"/>
        </w:rPr>
        <w:t xml:space="preserve"> </w:t>
      </w:r>
      <w:r>
        <w:rPr>
          <w:rFonts w:ascii="Palatino Linotype" w:hAnsi="Palatino Linotype"/>
          <w:sz w:val="18"/>
          <w:szCs w:val="18"/>
          <w:lang w:val="en-US"/>
        </w:rPr>
        <w:t>Kouwen,</w:t>
      </w:r>
      <w:r w:rsidRPr="00042992">
        <w:rPr>
          <w:rFonts w:ascii="Palatino Linotype" w:hAnsi="Palatino Linotype"/>
          <w:sz w:val="18"/>
          <w:szCs w:val="18"/>
          <w:lang w:val="en-US"/>
        </w:rPr>
        <w:t xml:space="preserve"> </w:t>
      </w:r>
      <w:r>
        <w:rPr>
          <w:rFonts w:ascii="Palatino Linotype" w:hAnsi="Palatino Linotype"/>
          <w:sz w:val="18"/>
          <w:szCs w:val="18"/>
          <w:lang w:val="en-US"/>
        </w:rPr>
        <w:t>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Nonrigid,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nonsubmerged,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vegetative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roughness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floodplains.</w:t>
      </w:r>
      <w:r w:rsidRPr="00042992">
        <w:rPr>
          <w:rFonts w:ascii="Palatino Linotype" w:hAnsi="Palatino Linotype"/>
          <w:sz w:val="18"/>
          <w:szCs w:val="18"/>
          <w:lang w:val="en-US"/>
        </w:rPr>
        <w:t xml:space="preserve"> Journal of Hydraulic Engineering </w:t>
      </w:r>
      <w:r>
        <w:rPr>
          <w:rFonts w:ascii="Palatino Linotype" w:hAnsi="Palatino Linotype"/>
          <w:sz w:val="18"/>
          <w:szCs w:val="18"/>
          <w:lang w:val="en-US"/>
        </w:rPr>
        <w:t>1997,</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123</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(1),</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51–57.</w:t>
      </w:r>
    </w:p>
    <w:p w14:paraId="6A37D5CF" w14:textId="4EEC38B6"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Mason,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D.C.,</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Cobby,</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D.M.,</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H</w:t>
      </w:r>
      <w:r>
        <w:rPr>
          <w:rFonts w:ascii="Palatino Linotype" w:hAnsi="Palatino Linotype"/>
          <w:sz w:val="18"/>
          <w:szCs w:val="18"/>
          <w:lang w:val="en-US"/>
        </w:rPr>
        <w:t>orritt,</w:t>
      </w:r>
      <w:r w:rsidRPr="00042992">
        <w:rPr>
          <w:rFonts w:ascii="Palatino Linotype" w:hAnsi="Palatino Linotype"/>
          <w:sz w:val="18"/>
          <w:szCs w:val="18"/>
          <w:lang w:val="en-US"/>
        </w:rPr>
        <w:t xml:space="preserve"> </w:t>
      </w:r>
      <w:r>
        <w:rPr>
          <w:rFonts w:ascii="Palatino Linotype" w:hAnsi="Palatino Linotype"/>
          <w:sz w:val="18"/>
          <w:szCs w:val="18"/>
          <w:lang w:val="en-US"/>
        </w:rPr>
        <w:t>M.S.,</w:t>
      </w:r>
      <w:r w:rsidRPr="00042992">
        <w:rPr>
          <w:rFonts w:ascii="Palatino Linotype" w:hAnsi="Palatino Linotype"/>
          <w:sz w:val="18"/>
          <w:szCs w:val="18"/>
          <w:lang w:val="en-US"/>
        </w:rPr>
        <w:t xml:space="preserve"> </w:t>
      </w:r>
      <w:r>
        <w:rPr>
          <w:rFonts w:ascii="Palatino Linotype" w:hAnsi="Palatino Linotype"/>
          <w:sz w:val="18"/>
          <w:szCs w:val="18"/>
          <w:lang w:val="en-US"/>
        </w:rPr>
        <w:t>Bates,</w:t>
      </w:r>
      <w:r w:rsidRPr="00042992">
        <w:rPr>
          <w:rFonts w:ascii="Palatino Linotype" w:hAnsi="Palatino Linotype"/>
          <w:sz w:val="18"/>
          <w:szCs w:val="18"/>
          <w:lang w:val="en-US"/>
        </w:rPr>
        <w:t xml:space="preserve"> </w:t>
      </w:r>
      <w:r>
        <w:rPr>
          <w:rFonts w:ascii="Palatino Linotype" w:hAnsi="Palatino Linotype"/>
          <w:sz w:val="18"/>
          <w:szCs w:val="18"/>
          <w:lang w:val="en-US"/>
        </w:rPr>
        <w:t>P.D.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Floodplain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friction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parameterization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in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two-dimensional</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river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flood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models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using</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heights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derived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from</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airborne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scanning</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laser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altimetry.</w:t>
      </w:r>
      <w:r w:rsidRPr="00042992">
        <w:rPr>
          <w:rFonts w:ascii="Palatino Linotype" w:hAnsi="Palatino Linotype"/>
          <w:sz w:val="18"/>
          <w:szCs w:val="18"/>
          <w:lang w:val="en-US"/>
        </w:rPr>
        <w:t xml:space="preserve"> Hydrol. Process. </w:t>
      </w:r>
      <w:r w:rsidR="00ED7A2F">
        <w:rPr>
          <w:rFonts w:ascii="Palatino Linotype" w:hAnsi="Palatino Linotype"/>
          <w:b/>
          <w:sz w:val="18"/>
          <w:szCs w:val="18"/>
          <w:lang w:val="en-US"/>
        </w:rPr>
        <w:t>2003</w:t>
      </w:r>
      <w:r w:rsidR="00ED7A2F">
        <w:rPr>
          <w:rFonts w:ascii="Palatino Linotype" w:hAnsi="Palatino Linotype"/>
          <w:sz w:val="18"/>
          <w:szCs w:val="18"/>
          <w:lang w:val="en-US"/>
        </w:rPr>
        <w:t xml:space="preserve">, </w:t>
      </w:r>
      <w:r w:rsidR="00ED7A2F">
        <w:rPr>
          <w:rFonts w:ascii="Palatino Linotype" w:hAnsi="Palatino Linotype"/>
          <w:i/>
          <w:sz w:val="18"/>
          <w:szCs w:val="18"/>
          <w:lang w:val="en-US"/>
        </w:rPr>
        <w:t>17</w:t>
      </w:r>
      <w:r w:rsidR="00ED7A2F">
        <w:rPr>
          <w:rFonts w:ascii="Palatino Linotype" w:hAnsi="Palatino Linotype"/>
          <w:sz w:val="18"/>
          <w:szCs w:val="18"/>
          <w:lang w:val="en-US"/>
        </w:rPr>
        <w:t>, 1711</w:t>
      </w:r>
      <w:r w:rsidR="00ED7A2F">
        <w:rPr>
          <w:rFonts w:ascii="Palatino Linotype" w:hAnsi="Palatino Linotype"/>
          <w:sz w:val="18"/>
          <w:szCs w:val="18"/>
          <w:lang w:val="en-US"/>
        </w:rPr>
        <w:t>–</w:t>
      </w:r>
      <w:r w:rsidR="00ED7A2F">
        <w:rPr>
          <w:rFonts w:ascii="Palatino Linotype" w:hAnsi="Palatino Linotype"/>
          <w:sz w:val="18"/>
          <w:szCs w:val="18"/>
          <w:lang w:val="en-US"/>
        </w:rPr>
        <w:t>1732</w:t>
      </w:r>
      <w:r w:rsidRPr="00B07920">
        <w:rPr>
          <w:rFonts w:ascii="Palatino Linotype" w:hAnsi="Palatino Linotype"/>
          <w:sz w:val="18"/>
          <w:szCs w:val="18"/>
          <w:lang w:val="en-US"/>
        </w:rPr>
        <w:t>.</w:t>
      </w:r>
    </w:p>
    <w:p w14:paraId="1B5E80C6" w14:textId="77777777"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Järvelä,</w:t>
      </w:r>
      <w:r w:rsidRPr="00042992">
        <w:rPr>
          <w:rFonts w:ascii="Palatino Linotype" w:hAnsi="Palatino Linotype"/>
          <w:sz w:val="18"/>
          <w:szCs w:val="18"/>
          <w:lang w:val="en-US"/>
        </w:rPr>
        <w:t xml:space="preserve"> </w:t>
      </w:r>
      <w:r>
        <w:rPr>
          <w:rFonts w:ascii="Palatino Linotype" w:hAnsi="Palatino Linotype"/>
          <w:sz w:val="18"/>
          <w:szCs w:val="18"/>
          <w:lang w:val="en-US"/>
        </w:rPr>
        <w:t>J.</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Determination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flow</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resistance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caused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by</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non</w:t>
      </w:r>
      <w:r w:rsidRPr="00042992">
        <w:rPr>
          <w:rFonts w:ascii="Palatino Linotype" w:hAnsi="Palatino Linotype"/>
          <w:sz w:val="18"/>
          <w:szCs w:val="18"/>
          <w:lang w:val="en-US"/>
        </w:rPr>
        <w:t>‐</w:t>
      </w:r>
      <w:r w:rsidRPr="00B07920">
        <w:rPr>
          <w:rFonts w:ascii="Palatino Linotype" w:hAnsi="Palatino Linotype"/>
          <w:sz w:val="18"/>
          <w:szCs w:val="18"/>
          <w:lang w:val="en-US"/>
        </w:rPr>
        <w:t>submerged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woody</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International</w:t>
      </w:r>
      <w:r w:rsidRPr="00042992">
        <w:rPr>
          <w:rFonts w:ascii="Palatino Linotype" w:hAnsi="Palatino Linotype"/>
          <w:sz w:val="18"/>
          <w:szCs w:val="18"/>
          <w:lang w:val="en-US"/>
        </w:rPr>
        <w:t xml:space="preserve"> Journal of River Basin Management </w:t>
      </w:r>
      <w:r>
        <w:rPr>
          <w:rFonts w:ascii="Palatino Linotype" w:hAnsi="Palatino Linotype"/>
          <w:sz w:val="18"/>
          <w:szCs w:val="18"/>
          <w:lang w:val="en-US"/>
        </w:rPr>
        <w:t>2004,</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2(1),</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61-70.</w:t>
      </w:r>
    </w:p>
    <w:p w14:paraId="23CD6410" w14:textId="57488943"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Väs</w:t>
      </w:r>
      <w:r>
        <w:rPr>
          <w:rFonts w:ascii="Palatino Linotype" w:hAnsi="Palatino Linotype"/>
          <w:sz w:val="18"/>
          <w:szCs w:val="18"/>
          <w:lang w:val="en-US"/>
        </w:rPr>
        <w:t>tilä,</w:t>
      </w:r>
      <w:r w:rsidRPr="00042992">
        <w:rPr>
          <w:rFonts w:ascii="Palatino Linotype" w:hAnsi="Palatino Linotype"/>
          <w:sz w:val="18"/>
          <w:szCs w:val="18"/>
          <w:lang w:val="en-US"/>
        </w:rPr>
        <w:t xml:space="preserve"> </w:t>
      </w:r>
      <w:r>
        <w:rPr>
          <w:rFonts w:ascii="Palatino Linotype" w:hAnsi="Palatino Linotype"/>
          <w:sz w:val="18"/>
          <w:szCs w:val="18"/>
          <w:lang w:val="en-US"/>
        </w:rPr>
        <w:t>K.</w:t>
      </w:r>
      <w:r w:rsidRPr="00042992">
        <w:rPr>
          <w:rFonts w:ascii="Palatino Linotype" w:hAnsi="Palatino Linotype"/>
          <w:sz w:val="18"/>
          <w:szCs w:val="18"/>
          <w:lang w:val="en-US"/>
        </w:rPr>
        <w:t xml:space="preserve"> </w:t>
      </w:r>
      <w:r>
        <w:rPr>
          <w:rFonts w:ascii="Palatino Linotype" w:hAnsi="Palatino Linotype"/>
          <w:sz w:val="18"/>
          <w:szCs w:val="18"/>
          <w:lang w:val="en-US"/>
        </w:rPr>
        <w:t>and</w:t>
      </w:r>
      <w:r w:rsidRPr="00042992">
        <w:rPr>
          <w:rFonts w:ascii="Palatino Linotype" w:hAnsi="Palatino Linotype"/>
          <w:sz w:val="18"/>
          <w:szCs w:val="18"/>
          <w:lang w:val="en-US"/>
        </w:rPr>
        <w:t xml:space="preserve"> </w:t>
      </w:r>
      <w:r>
        <w:rPr>
          <w:rFonts w:ascii="Palatino Linotype" w:hAnsi="Palatino Linotype"/>
          <w:sz w:val="18"/>
          <w:szCs w:val="18"/>
          <w:lang w:val="en-US"/>
        </w:rPr>
        <w:t>Järvelä,</w:t>
      </w:r>
      <w:r w:rsidRPr="00042992">
        <w:rPr>
          <w:rFonts w:ascii="Palatino Linotype" w:hAnsi="Palatino Linotype"/>
          <w:sz w:val="18"/>
          <w:szCs w:val="18"/>
          <w:lang w:val="en-US"/>
        </w:rPr>
        <w:t xml:space="preserve"> </w:t>
      </w:r>
      <w:r>
        <w:rPr>
          <w:rFonts w:ascii="Palatino Linotype" w:hAnsi="Palatino Linotype"/>
          <w:sz w:val="18"/>
          <w:szCs w:val="18"/>
          <w:lang w:val="en-US"/>
        </w:rPr>
        <w:t>J.,</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Characterizing</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natural</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riparian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for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modeling</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flow</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suspended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sediment</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transport.</w:t>
      </w:r>
      <w:r w:rsidRPr="00042992">
        <w:rPr>
          <w:rFonts w:ascii="Palatino Linotype" w:hAnsi="Palatino Linotype"/>
          <w:sz w:val="18"/>
          <w:szCs w:val="18"/>
          <w:lang w:val="en-US"/>
        </w:rPr>
        <w:t xml:space="preserve"> J. Soils Sediments </w:t>
      </w:r>
      <w:r w:rsidR="00ED7A2F">
        <w:rPr>
          <w:rFonts w:ascii="Palatino Linotype" w:hAnsi="Palatino Linotype"/>
          <w:b/>
          <w:sz w:val="18"/>
          <w:szCs w:val="18"/>
          <w:lang w:val="en-US"/>
        </w:rPr>
        <w:t>2017</w:t>
      </w:r>
      <w:r w:rsidR="00ED7A2F">
        <w:rPr>
          <w:rFonts w:ascii="Palatino Linotype" w:hAnsi="Palatino Linotype"/>
          <w:sz w:val="18"/>
          <w:szCs w:val="18"/>
          <w:lang w:val="en-US"/>
        </w:rPr>
        <w:t xml:space="preserve">, </w:t>
      </w:r>
      <w:r w:rsidR="00ED7A2F">
        <w:rPr>
          <w:rFonts w:ascii="Palatino Linotype" w:hAnsi="Palatino Linotype"/>
          <w:i/>
          <w:sz w:val="18"/>
          <w:szCs w:val="18"/>
          <w:lang w:val="en-US"/>
        </w:rPr>
        <w:t>3</w:t>
      </w:r>
      <w:r w:rsidR="00ED7A2F">
        <w:rPr>
          <w:rFonts w:ascii="Palatino Linotype" w:hAnsi="Palatino Linotype"/>
          <w:sz w:val="18"/>
          <w:szCs w:val="18"/>
          <w:lang w:val="en-US"/>
        </w:rPr>
        <w:t>, 1</w:t>
      </w:r>
      <w:r w:rsidR="00ED7A2F">
        <w:rPr>
          <w:rFonts w:ascii="Palatino Linotype" w:hAnsi="Palatino Linotype"/>
          <w:sz w:val="18"/>
          <w:szCs w:val="18"/>
          <w:lang w:val="en-US"/>
        </w:rPr>
        <w:t>–</w:t>
      </w:r>
      <w:r w:rsidR="00ED7A2F">
        <w:rPr>
          <w:rFonts w:ascii="Palatino Linotype" w:hAnsi="Palatino Linotype"/>
          <w:sz w:val="18"/>
          <w:szCs w:val="18"/>
          <w:lang w:val="en-US"/>
        </w:rPr>
        <w:t>17</w:t>
      </w:r>
      <w:r w:rsidRPr="00B07920">
        <w:rPr>
          <w:rFonts w:ascii="Palatino Linotype" w:hAnsi="Palatino Linotype"/>
          <w:sz w:val="18"/>
          <w:szCs w:val="18"/>
          <w:lang w:val="en-US"/>
        </w:rPr>
        <w:t>.</w:t>
      </w:r>
    </w:p>
    <w:p w14:paraId="24E05751" w14:textId="77777777" w:rsidR="00042992" w:rsidRPr="00B07920"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Lindner,</w:t>
      </w:r>
      <w:r w:rsidRPr="00042992">
        <w:rPr>
          <w:rFonts w:ascii="Palatino Linotype" w:hAnsi="Palatino Linotype"/>
          <w:sz w:val="18"/>
          <w:szCs w:val="18"/>
          <w:lang w:val="en-US"/>
        </w:rPr>
        <w:t xml:space="preserve"> </w:t>
      </w:r>
      <w:r>
        <w:rPr>
          <w:rFonts w:ascii="Palatino Linotype" w:hAnsi="Palatino Linotype"/>
          <w:sz w:val="18"/>
          <w:szCs w:val="18"/>
          <w:lang w:val="en-US"/>
        </w:rPr>
        <w:t>K.</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Der</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Strömungswiderstand</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von</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Pflanzenbeständen.</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Mitteilungen</w:t>
      </w:r>
      <w:r w:rsidRPr="00042992">
        <w:rPr>
          <w:rFonts w:ascii="Palatino Linotype" w:hAnsi="Palatino Linotype"/>
          <w:sz w:val="18"/>
          <w:szCs w:val="18"/>
          <w:lang w:val="en-US"/>
        </w:rPr>
        <w:t xml:space="preserve"> </w:t>
      </w:r>
      <w:r w:rsidRPr="00DE55DC">
        <w:rPr>
          <w:rFonts w:ascii="Palatino Linotype" w:hAnsi="Palatino Linotype"/>
          <w:sz w:val="18"/>
          <w:szCs w:val="18"/>
          <w:lang w:val="en-US"/>
        </w:rPr>
        <w:t>75</w:t>
      </w:r>
      <w:r>
        <w:rPr>
          <w:rFonts w:ascii="Palatino Linotype" w:hAnsi="Palatino Linotype"/>
          <w:sz w:val="18"/>
          <w:szCs w:val="18"/>
          <w:lang w:val="en-US"/>
        </w:rPr>
        <w:t>.</w:t>
      </w:r>
      <w:r w:rsidRPr="00042992">
        <w:rPr>
          <w:rFonts w:ascii="Palatino Linotype" w:hAnsi="Palatino Linotype"/>
          <w:sz w:val="18"/>
          <w:szCs w:val="18"/>
          <w:lang w:val="en-US"/>
        </w:rPr>
        <w:t xml:space="preserve"> </w:t>
      </w:r>
      <w:r>
        <w:rPr>
          <w:rFonts w:ascii="Palatino Linotype" w:hAnsi="Palatino Linotype"/>
          <w:sz w:val="18"/>
          <w:szCs w:val="18"/>
          <w:lang w:val="en-US"/>
        </w:rPr>
        <w:t>Doctoral</w:t>
      </w:r>
      <w:r w:rsidRPr="00042992">
        <w:rPr>
          <w:rFonts w:ascii="Palatino Linotype" w:hAnsi="Palatino Linotype"/>
          <w:sz w:val="18"/>
          <w:szCs w:val="18"/>
          <w:lang w:val="en-US"/>
        </w:rPr>
        <w:t xml:space="preserve"> </w:t>
      </w:r>
      <w:r>
        <w:rPr>
          <w:rFonts w:ascii="Palatino Linotype" w:hAnsi="Palatino Linotype"/>
          <w:sz w:val="18"/>
          <w:szCs w:val="18"/>
          <w:lang w:val="en-US"/>
        </w:rPr>
        <w:t>Thesis,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Leichtweiss-Institut</w:t>
      </w:r>
      <w:r w:rsidRPr="00042992">
        <w:rPr>
          <w:rFonts w:ascii="Palatino Linotype" w:hAnsi="Palatino Linotype"/>
          <w:sz w:val="18"/>
          <w:szCs w:val="18"/>
          <w:lang w:val="en-US"/>
        </w:rPr>
        <w:t xml:space="preserve"> </w:t>
      </w:r>
      <w:r>
        <w:rPr>
          <w:rFonts w:ascii="Palatino Linotype" w:hAnsi="Palatino Linotype"/>
          <w:sz w:val="18"/>
          <w:szCs w:val="18"/>
          <w:lang w:val="en-US"/>
        </w:rPr>
        <w:t>für</w:t>
      </w:r>
      <w:r w:rsidRPr="00042992">
        <w:rPr>
          <w:rFonts w:ascii="Palatino Linotype" w:hAnsi="Palatino Linotype"/>
          <w:sz w:val="18"/>
          <w:szCs w:val="18"/>
          <w:lang w:val="en-US"/>
        </w:rPr>
        <w:t xml:space="preserve"> </w:t>
      </w:r>
      <w:r>
        <w:rPr>
          <w:rFonts w:ascii="Palatino Linotype" w:hAnsi="Palatino Linotype"/>
          <w:sz w:val="18"/>
          <w:szCs w:val="18"/>
          <w:lang w:val="en-US"/>
        </w:rPr>
        <w:t>Wasserbau,</w:t>
      </w:r>
      <w:r w:rsidRPr="00042992">
        <w:rPr>
          <w:rFonts w:ascii="Palatino Linotype" w:hAnsi="Palatino Linotype"/>
          <w:sz w:val="18"/>
          <w:szCs w:val="18"/>
          <w:lang w:val="en-US"/>
        </w:rPr>
        <w:t xml:space="preserve"> </w:t>
      </w:r>
      <w:r>
        <w:rPr>
          <w:rFonts w:ascii="Palatino Linotype" w:hAnsi="Palatino Linotype"/>
          <w:sz w:val="18"/>
          <w:szCs w:val="18"/>
          <w:lang w:val="en-US"/>
        </w:rPr>
        <w:t>TU</w:t>
      </w:r>
      <w:r w:rsidRPr="00042992">
        <w:rPr>
          <w:rFonts w:ascii="Palatino Linotype" w:hAnsi="Palatino Linotype"/>
          <w:sz w:val="18"/>
          <w:szCs w:val="18"/>
          <w:lang w:val="en-US"/>
        </w:rPr>
        <w:t xml:space="preserve"> </w:t>
      </w:r>
      <w:r>
        <w:rPr>
          <w:rFonts w:ascii="Palatino Linotype" w:hAnsi="Palatino Linotype"/>
          <w:sz w:val="18"/>
          <w:szCs w:val="18"/>
          <w:lang w:val="en-US"/>
        </w:rPr>
        <w:t>Braunschweig,</w:t>
      </w:r>
      <w:r w:rsidRPr="00042992">
        <w:rPr>
          <w:rFonts w:ascii="Palatino Linotype" w:hAnsi="Palatino Linotype"/>
          <w:sz w:val="18"/>
          <w:szCs w:val="18"/>
          <w:lang w:val="en-US"/>
        </w:rPr>
        <w:t xml:space="preserve"> </w:t>
      </w:r>
      <w:r>
        <w:rPr>
          <w:rFonts w:ascii="Palatino Linotype" w:hAnsi="Palatino Linotype"/>
          <w:sz w:val="18"/>
          <w:szCs w:val="18"/>
          <w:lang w:val="en-US"/>
        </w:rPr>
        <w:t>German,</w:t>
      </w:r>
      <w:r w:rsidRPr="00042992">
        <w:rPr>
          <w:rFonts w:ascii="Palatino Linotype" w:hAnsi="Palatino Linotype"/>
          <w:sz w:val="18"/>
          <w:szCs w:val="18"/>
          <w:lang w:val="en-US"/>
        </w:rPr>
        <w:t xml:space="preserve"> </w:t>
      </w:r>
      <w:r>
        <w:rPr>
          <w:rFonts w:ascii="Palatino Linotype" w:hAnsi="Palatino Linotype"/>
          <w:sz w:val="18"/>
          <w:szCs w:val="18"/>
          <w:lang w:val="en-US"/>
        </w:rPr>
        <w:t>1982.</w:t>
      </w:r>
    </w:p>
    <w:p w14:paraId="348DC7EA" w14:textId="77777777" w:rsidR="00042992" w:rsidRDefault="00042992" w:rsidP="00042992">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Antonarakis,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Richards,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K.S.,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Brasington,</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J.,</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Bithell,</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M.</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Muller,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Retrieval</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vegetative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fluid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resistance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terms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for</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rigid</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stems</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using</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airborne</w:t>
      </w:r>
      <w:r w:rsidRPr="00042992">
        <w:rPr>
          <w:rFonts w:ascii="Palatino Linotype" w:hAnsi="Palatino Linotype"/>
          <w:sz w:val="18"/>
          <w:szCs w:val="18"/>
          <w:lang w:val="en-US"/>
        </w:rPr>
        <w:t xml:space="preserve"> </w:t>
      </w:r>
      <w:r w:rsidRPr="00B07920">
        <w:rPr>
          <w:rFonts w:ascii="Palatino Linotype" w:hAnsi="Palatino Linotype"/>
          <w:sz w:val="18"/>
          <w:szCs w:val="18"/>
          <w:lang w:val="en-US"/>
        </w:rPr>
        <w:t>lidar.</w:t>
      </w:r>
      <w:r w:rsidRPr="00042992">
        <w:rPr>
          <w:rFonts w:ascii="Palatino Linotype" w:hAnsi="Palatino Linotype"/>
          <w:sz w:val="18"/>
          <w:szCs w:val="18"/>
          <w:lang w:val="en-US"/>
        </w:rPr>
        <w:t xml:space="preserve"> Journal of Geophysical Research</w:t>
      </w:r>
      <w:r w:rsidRPr="00B95BD7">
        <w:rPr>
          <w:rFonts w:ascii="Palatino Linotype" w:hAnsi="Palatino Linotype"/>
          <w:sz w:val="18"/>
          <w:szCs w:val="18"/>
          <w:lang w:val="en-US"/>
        </w:rPr>
        <w:t>:</w:t>
      </w:r>
      <w:r w:rsidRPr="00042992">
        <w:rPr>
          <w:rFonts w:ascii="Palatino Linotype" w:hAnsi="Palatino Linotype"/>
          <w:sz w:val="18"/>
          <w:szCs w:val="18"/>
          <w:lang w:val="en-US"/>
        </w:rPr>
        <w:t xml:space="preserve"> </w:t>
      </w:r>
      <w:r w:rsidRPr="00B95BD7">
        <w:rPr>
          <w:rFonts w:ascii="Palatino Linotype" w:hAnsi="Palatino Linotype"/>
          <w:sz w:val="18"/>
          <w:szCs w:val="18"/>
          <w:lang w:val="en-US"/>
        </w:rPr>
        <w:t>Biogeosciences</w:t>
      </w:r>
      <w:r w:rsidRPr="00042992">
        <w:rPr>
          <w:rFonts w:ascii="Palatino Linotype" w:hAnsi="Palatino Linotype"/>
          <w:sz w:val="18"/>
          <w:szCs w:val="18"/>
          <w:lang w:val="en-US"/>
        </w:rPr>
        <w:t xml:space="preserve"> 2008 113</w:t>
      </w:r>
      <w:r w:rsidRPr="00B07920">
        <w:rPr>
          <w:rFonts w:ascii="Palatino Linotype" w:hAnsi="Palatino Linotype"/>
          <w:sz w:val="18"/>
          <w:szCs w:val="18"/>
          <w:lang w:val="en-US"/>
        </w:rPr>
        <w:t>.</w:t>
      </w:r>
      <w:r w:rsidRPr="00042992">
        <w:rPr>
          <w:rFonts w:ascii="Palatino Linotype" w:hAnsi="Palatino Linotype"/>
          <w:sz w:val="18"/>
          <w:szCs w:val="18"/>
          <w:lang w:val="en-US"/>
        </w:rPr>
        <w:t xml:space="preserve"> </w:t>
      </w:r>
      <w:r w:rsidRPr="00B95BD7">
        <w:rPr>
          <w:rFonts w:ascii="Palatino Linotype" w:hAnsi="Palatino Linotype"/>
          <w:sz w:val="18"/>
          <w:szCs w:val="18"/>
          <w:lang w:val="en-US"/>
        </w:rPr>
        <w:t>DOI:10.1029/2007JG000543</w:t>
      </w:r>
    </w:p>
    <w:p w14:paraId="02A4533A" w14:textId="77777777" w:rsidR="0001795A" w:rsidRPr="0001795A"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01795A">
        <w:rPr>
          <w:rFonts w:ascii="Palatino Linotype" w:hAnsi="Palatino Linotype"/>
          <w:sz w:val="18"/>
          <w:szCs w:val="18"/>
          <w:lang w:val="en-US"/>
        </w:rPr>
        <w:t>Pasche, E., Rouvé, G. Overbank flow with vegetatively roughened flood plains. Journal of Hydraulic Engineering 1985, 111(9), 1262–1278.</w:t>
      </w:r>
    </w:p>
    <w:p w14:paraId="04800C08" w14:textId="77777777" w:rsidR="0001795A"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Antonarakis,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Richards,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K.S.,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Brasin</w:t>
      </w:r>
      <w:r>
        <w:rPr>
          <w:rFonts w:ascii="Palatino Linotype" w:hAnsi="Palatino Linotype"/>
          <w:sz w:val="18"/>
          <w:szCs w:val="18"/>
          <w:lang w:val="en-US"/>
        </w:rPr>
        <w:t>gton,</w:t>
      </w:r>
      <w:r w:rsidRPr="0001795A">
        <w:rPr>
          <w:rFonts w:ascii="Palatino Linotype" w:hAnsi="Palatino Linotype"/>
          <w:sz w:val="18"/>
          <w:szCs w:val="18"/>
          <w:lang w:val="en-US"/>
        </w:rPr>
        <w:t xml:space="preserve"> </w:t>
      </w:r>
      <w:r>
        <w:rPr>
          <w:rFonts w:ascii="Palatino Linotype" w:hAnsi="Palatino Linotype"/>
          <w:sz w:val="18"/>
          <w:szCs w:val="18"/>
          <w:lang w:val="en-US"/>
        </w:rPr>
        <w:t>J.</w:t>
      </w:r>
      <w:r w:rsidRPr="0001795A">
        <w:rPr>
          <w:rFonts w:ascii="Palatino Linotype" w:hAnsi="Palatino Linotype"/>
          <w:sz w:val="18"/>
          <w:szCs w:val="18"/>
          <w:lang w:val="en-US"/>
        </w:rPr>
        <w:t xml:space="preserve"> </w:t>
      </w:r>
      <w:r>
        <w:rPr>
          <w:rFonts w:ascii="Palatino Linotype" w:hAnsi="Palatino Linotype"/>
          <w:sz w:val="18"/>
          <w:szCs w:val="18"/>
          <w:lang w:val="en-US"/>
        </w:rPr>
        <w:t>and</w:t>
      </w:r>
      <w:r w:rsidRPr="0001795A">
        <w:rPr>
          <w:rFonts w:ascii="Palatino Linotype" w:hAnsi="Palatino Linotype"/>
          <w:sz w:val="18"/>
          <w:szCs w:val="18"/>
          <w:lang w:val="en-US"/>
        </w:rPr>
        <w:t xml:space="preserve"> </w:t>
      </w:r>
      <w:r>
        <w:rPr>
          <w:rFonts w:ascii="Palatino Linotype" w:hAnsi="Palatino Linotype"/>
          <w:sz w:val="18"/>
          <w:szCs w:val="18"/>
          <w:lang w:val="en-US"/>
        </w:rPr>
        <w:t>Muller,</w:t>
      </w:r>
      <w:r w:rsidRPr="0001795A">
        <w:rPr>
          <w:rFonts w:ascii="Palatino Linotype" w:hAnsi="Palatino Linotype"/>
          <w:sz w:val="18"/>
          <w:szCs w:val="18"/>
          <w:lang w:val="en-US"/>
        </w:rPr>
        <w:t xml:space="preserve"> </w:t>
      </w:r>
      <w:r>
        <w:rPr>
          <w:rFonts w:ascii="Palatino Linotype" w:hAnsi="Palatino Linotype"/>
          <w:sz w:val="18"/>
          <w:szCs w:val="18"/>
          <w:lang w:val="en-US"/>
        </w:rPr>
        <w:t>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Determining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leaf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area</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index</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leafy</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tree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roughness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using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terrestrial</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laser</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scanning.</w:t>
      </w:r>
      <w:r w:rsidRPr="0001795A">
        <w:rPr>
          <w:rFonts w:ascii="Palatino Linotype" w:hAnsi="Palatino Linotype"/>
          <w:sz w:val="18"/>
          <w:szCs w:val="18"/>
          <w:lang w:val="en-US"/>
        </w:rPr>
        <w:t xml:space="preserve"> Water Resources Research 2010</w:t>
      </w:r>
      <w:r>
        <w:rPr>
          <w:rFonts w:ascii="Palatino Linotype" w:hAnsi="Palatino Linotype"/>
          <w:sz w:val="18"/>
          <w:szCs w:val="18"/>
          <w:lang w:val="en-US"/>
        </w:rPr>
        <w:t>,</w:t>
      </w:r>
      <w:r w:rsidRPr="0001795A">
        <w:rPr>
          <w:rFonts w:ascii="Palatino Linotype" w:hAnsi="Palatino Linotype"/>
          <w:sz w:val="18"/>
          <w:szCs w:val="18"/>
          <w:lang w:val="en-US"/>
        </w:rPr>
        <w:t xml:space="preserve"> </w:t>
      </w:r>
      <w:r>
        <w:rPr>
          <w:rFonts w:ascii="Palatino Linotype" w:hAnsi="Palatino Linotype"/>
          <w:sz w:val="18"/>
          <w:szCs w:val="18"/>
          <w:lang w:val="en-US"/>
        </w:rPr>
        <w:t>46</w:t>
      </w:r>
      <w:r w:rsidRPr="00B07920">
        <w:rPr>
          <w:rFonts w:ascii="Palatino Linotype" w:hAnsi="Palatino Linotype"/>
          <w:sz w:val="18"/>
          <w:szCs w:val="18"/>
          <w:lang w:val="en-US"/>
        </w:rPr>
        <w:t>.</w:t>
      </w:r>
      <w:r w:rsidRPr="0001795A">
        <w:rPr>
          <w:rFonts w:ascii="Palatino Linotype" w:hAnsi="Palatino Linotype"/>
          <w:sz w:val="18"/>
          <w:szCs w:val="18"/>
          <w:lang w:val="en-US"/>
        </w:rPr>
        <w:t xml:space="preserve"> </w:t>
      </w:r>
      <w:r w:rsidRPr="00B95BD7">
        <w:rPr>
          <w:rFonts w:ascii="Palatino Linotype" w:hAnsi="Palatino Linotype"/>
          <w:sz w:val="18"/>
          <w:szCs w:val="18"/>
          <w:lang w:val="en-US"/>
        </w:rPr>
        <w:t>DOI:</w:t>
      </w:r>
      <w:r w:rsidRPr="0001795A">
        <w:rPr>
          <w:rFonts w:ascii="Palatino Linotype" w:hAnsi="Palatino Linotype"/>
          <w:sz w:val="18"/>
          <w:szCs w:val="18"/>
          <w:lang w:val="en-US"/>
        </w:rPr>
        <w:t xml:space="preserve"> </w:t>
      </w:r>
      <w:r w:rsidRPr="00B95BD7">
        <w:rPr>
          <w:rFonts w:ascii="Palatino Linotype" w:hAnsi="Palatino Linotype"/>
          <w:sz w:val="18"/>
          <w:szCs w:val="18"/>
          <w:lang w:val="en-US"/>
        </w:rPr>
        <w:t>10.1029/2009WR008318</w:t>
      </w:r>
    </w:p>
    <w:p w14:paraId="5CDA0217" w14:textId="77777777" w:rsidR="0001795A" w:rsidRPr="00B07920"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Fathi-Moghadam,</w:t>
      </w:r>
      <w:r w:rsidRPr="0001795A">
        <w:rPr>
          <w:rFonts w:ascii="Palatino Linotype" w:hAnsi="Palatino Linotype"/>
          <w:sz w:val="18"/>
          <w:szCs w:val="18"/>
          <w:lang w:val="en-US"/>
        </w:rPr>
        <w:t xml:space="preserve"> </w:t>
      </w:r>
      <w:r>
        <w:rPr>
          <w:rFonts w:ascii="Palatino Linotype" w:hAnsi="Palatino Linotype"/>
          <w:sz w:val="18"/>
          <w:szCs w:val="18"/>
          <w:lang w:val="en-US"/>
        </w:rPr>
        <w:t>M.</w:t>
      </w:r>
      <w:r w:rsidRPr="0001795A">
        <w:rPr>
          <w:rFonts w:ascii="Palatino Linotype" w:hAnsi="Palatino Linotype"/>
          <w:sz w:val="18"/>
          <w:szCs w:val="18"/>
          <w:lang w:val="en-US"/>
        </w:rPr>
        <w:t xml:space="preserve"> Momentum absorption in non-rigid, non-submerged, tall vegetation along rivers</w:t>
      </w:r>
      <w:r>
        <w:rPr>
          <w:rFonts w:ascii="Palatino Linotype" w:hAnsi="Palatino Linotype"/>
          <w:sz w:val="18"/>
          <w:szCs w:val="18"/>
          <w:lang w:val="en-US"/>
        </w:rPr>
        <w: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Doctoral</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thesis</w:t>
      </w:r>
      <w:r>
        <w:rPr>
          <w:rFonts w:ascii="Palatino Linotype" w:hAnsi="Palatino Linotype"/>
          <w:sz w:val="18"/>
          <w:szCs w:val="18"/>
          <w:lang w:val="en-US"/>
        </w:rPr>
        <w: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University</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Waterloo,</w:t>
      </w:r>
      <w:r w:rsidRPr="0001795A">
        <w:rPr>
          <w:rFonts w:ascii="Palatino Linotype" w:hAnsi="Palatino Linotype"/>
          <w:sz w:val="18"/>
          <w:szCs w:val="18"/>
          <w:lang w:val="en-US"/>
        </w:rPr>
        <w:t xml:space="preserve"> </w:t>
      </w:r>
      <w:r>
        <w:rPr>
          <w:rFonts w:ascii="Palatino Linotype" w:hAnsi="Palatino Linotype"/>
          <w:sz w:val="18"/>
          <w:szCs w:val="18"/>
          <w:lang w:val="en-US"/>
        </w:rPr>
        <w:t>Waterloo,</w:t>
      </w:r>
      <w:r w:rsidRPr="0001795A">
        <w:rPr>
          <w:rFonts w:ascii="Palatino Linotype" w:hAnsi="Palatino Linotype"/>
          <w:sz w:val="18"/>
          <w:szCs w:val="18"/>
          <w:lang w:val="en-US"/>
        </w:rPr>
        <w:t xml:space="preserve"> </w:t>
      </w:r>
      <w:r>
        <w:rPr>
          <w:rFonts w:ascii="Palatino Linotype" w:hAnsi="Palatino Linotype"/>
          <w:sz w:val="18"/>
          <w:szCs w:val="18"/>
          <w:lang w:val="en-US"/>
        </w:rPr>
        <w:t>Canada,</w:t>
      </w:r>
      <w:r w:rsidRPr="0001795A">
        <w:rPr>
          <w:rFonts w:ascii="Palatino Linotype" w:hAnsi="Palatino Linotype"/>
          <w:sz w:val="18"/>
          <w:szCs w:val="18"/>
          <w:lang w:val="en-US"/>
        </w:rPr>
        <w:t xml:space="preserve"> </w:t>
      </w:r>
      <w:r>
        <w:rPr>
          <w:rFonts w:ascii="Palatino Linotype" w:hAnsi="Palatino Linotype"/>
          <w:sz w:val="18"/>
          <w:szCs w:val="18"/>
          <w:lang w:val="en-US"/>
        </w:rPr>
        <w:t>1996.</w:t>
      </w:r>
    </w:p>
    <w:p w14:paraId="54DA3BDC" w14:textId="14C6C5CE" w:rsidR="0001795A"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Ab</w:t>
      </w:r>
      <w:r>
        <w:rPr>
          <w:rFonts w:ascii="Palatino Linotype" w:hAnsi="Palatino Linotype"/>
          <w:sz w:val="18"/>
          <w:szCs w:val="18"/>
          <w:lang w:val="en-US"/>
        </w:rPr>
        <w:t>erle,</w:t>
      </w:r>
      <w:r w:rsidRPr="0001795A">
        <w:rPr>
          <w:rFonts w:ascii="Palatino Linotype" w:hAnsi="Palatino Linotype"/>
          <w:sz w:val="18"/>
          <w:szCs w:val="18"/>
          <w:lang w:val="en-US"/>
        </w:rPr>
        <w:t xml:space="preserve"> </w:t>
      </w:r>
      <w:r>
        <w:rPr>
          <w:rFonts w:ascii="Palatino Linotype" w:hAnsi="Palatino Linotype"/>
          <w:sz w:val="18"/>
          <w:szCs w:val="18"/>
          <w:lang w:val="en-US"/>
        </w:rPr>
        <w:t>J.</w:t>
      </w:r>
      <w:r w:rsidRPr="0001795A">
        <w:rPr>
          <w:rFonts w:ascii="Palatino Linotype" w:hAnsi="Palatino Linotype"/>
          <w:sz w:val="18"/>
          <w:szCs w:val="18"/>
          <w:lang w:val="en-US"/>
        </w:rPr>
        <w:t xml:space="preserve"> </w:t>
      </w:r>
      <w:r>
        <w:rPr>
          <w:rFonts w:ascii="Palatino Linotype" w:hAnsi="Palatino Linotype"/>
          <w:sz w:val="18"/>
          <w:szCs w:val="18"/>
          <w:lang w:val="en-US"/>
        </w:rPr>
        <w:t>and</w:t>
      </w:r>
      <w:r w:rsidRPr="0001795A">
        <w:rPr>
          <w:rFonts w:ascii="Palatino Linotype" w:hAnsi="Palatino Linotype"/>
          <w:sz w:val="18"/>
          <w:szCs w:val="18"/>
          <w:lang w:val="en-US"/>
        </w:rPr>
        <w:t xml:space="preserve"> </w:t>
      </w:r>
      <w:r>
        <w:rPr>
          <w:rFonts w:ascii="Palatino Linotype" w:hAnsi="Palatino Linotype"/>
          <w:sz w:val="18"/>
          <w:szCs w:val="18"/>
          <w:lang w:val="en-US"/>
        </w:rPr>
        <w:t>Järvelä,</w:t>
      </w:r>
      <w:r w:rsidRPr="0001795A">
        <w:rPr>
          <w:rFonts w:ascii="Palatino Linotype" w:hAnsi="Palatino Linotype"/>
          <w:sz w:val="18"/>
          <w:szCs w:val="18"/>
          <w:lang w:val="en-US"/>
        </w:rPr>
        <w:t xml:space="preserve"> </w:t>
      </w:r>
      <w:r>
        <w:rPr>
          <w:rFonts w:ascii="Palatino Linotype" w:hAnsi="Palatino Linotype"/>
          <w:sz w:val="18"/>
          <w:szCs w:val="18"/>
          <w:lang w:val="en-US"/>
        </w:rPr>
        <w:t>J</w:t>
      </w:r>
      <w:r w:rsidRPr="00B07920">
        <w:rPr>
          <w:rFonts w:ascii="Palatino Linotype" w:hAnsi="Palatino Linotype"/>
          <w:sz w:val="18"/>
          <w:szCs w:val="18"/>
          <w:lang w:val="en-US"/>
        </w:rPr>
        <w: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Flow</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resistance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emergent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rigid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flexible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floodplain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1795A">
        <w:rPr>
          <w:rFonts w:ascii="Palatino Linotype" w:hAnsi="Palatino Linotype"/>
          <w:sz w:val="18"/>
          <w:szCs w:val="18"/>
          <w:lang w:val="en-US"/>
        </w:rPr>
        <w:t xml:space="preserve"> J. Hydraul. Res. 2013</w:t>
      </w:r>
      <w:r>
        <w:rPr>
          <w:rFonts w:ascii="Palatino Linotype" w:hAnsi="Palatino Linotype"/>
          <w:sz w:val="18"/>
          <w:szCs w:val="18"/>
          <w:lang w:val="en-US"/>
        </w:rPr>
        <w:t>,</w:t>
      </w:r>
      <w:r w:rsidRPr="0001795A">
        <w:rPr>
          <w:rFonts w:ascii="Palatino Linotype" w:hAnsi="Palatino Linotype"/>
          <w:sz w:val="18"/>
          <w:szCs w:val="18"/>
          <w:lang w:val="en-US"/>
        </w:rPr>
        <w:t xml:space="preserve"> 51</w:t>
      </w:r>
      <w:r w:rsidRPr="00B07920">
        <w:rPr>
          <w:rFonts w:ascii="Palatino Linotype" w:hAnsi="Palatino Linotype"/>
          <w:sz w:val="18"/>
          <w:szCs w:val="18"/>
          <w:lang w:val="en-US"/>
        </w:rPr>
        <w:t>,</w:t>
      </w:r>
      <w:r w:rsidRPr="0001795A">
        <w:rPr>
          <w:rFonts w:ascii="Palatino Linotype" w:hAnsi="Palatino Linotype"/>
          <w:sz w:val="18"/>
          <w:szCs w:val="18"/>
          <w:lang w:val="en-US"/>
        </w:rPr>
        <w:t xml:space="preserve"> </w:t>
      </w:r>
      <w:r w:rsidR="00ED7A2F">
        <w:rPr>
          <w:rFonts w:ascii="Palatino Linotype" w:hAnsi="Palatino Linotype"/>
          <w:sz w:val="18"/>
          <w:szCs w:val="18"/>
          <w:lang w:val="en-US"/>
        </w:rPr>
        <w:t>pp.33–45.</w:t>
      </w:r>
    </w:p>
    <w:p w14:paraId="3E89B08D" w14:textId="2464362F" w:rsidR="0001795A" w:rsidRPr="00B07920"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Järvelä,</w:t>
      </w:r>
      <w:r w:rsidRPr="0001795A">
        <w:rPr>
          <w:rFonts w:ascii="Palatino Linotype" w:hAnsi="Palatino Linotype"/>
          <w:sz w:val="18"/>
          <w:szCs w:val="18"/>
          <w:lang w:val="en-US"/>
        </w:rPr>
        <w:t xml:space="preserve"> </w:t>
      </w:r>
      <w:r>
        <w:rPr>
          <w:rFonts w:ascii="Palatino Linotype" w:hAnsi="Palatino Linotype"/>
          <w:sz w:val="18"/>
          <w:szCs w:val="18"/>
          <w:lang w:val="en-US"/>
        </w:rPr>
        <w:t>J.</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Flow</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resistance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flexible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stiff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flume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study</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with</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natural</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plants.</w:t>
      </w:r>
      <w:r w:rsidRPr="0001795A">
        <w:rPr>
          <w:rFonts w:ascii="Palatino Linotype" w:hAnsi="Palatino Linotype"/>
          <w:sz w:val="18"/>
          <w:szCs w:val="18"/>
          <w:lang w:val="en-US"/>
        </w:rPr>
        <w:t xml:space="preserve"> J. Hydrol. </w:t>
      </w:r>
      <w:r w:rsidR="00ED7A2F">
        <w:rPr>
          <w:rFonts w:ascii="Palatino Linotype" w:hAnsi="Palatino Linotype"/>
          <w:b/>
          <w:sz w:val="18"/>
          <w:szCs w:val="18"/>
          <w:lang w:val="en-US"/>
        </w:rPr>
        <w:t>2002</w:t>
      </w:r>
      <w:r w:rsidR="00ED7A2F">
        <w:rPr>
          <w:rFonts w:ascii="Palatino Linotype" w:hAnsi="Palatino Linotype"/>
          <w:sz w:val="18"/>
          <w:szCs w:val="18"/>
          <w:lang w:val="en-US"/>
        </w:rPr>
        <w:t xml:space="preserve">, </w:t>
      </w:r>
      <w:r w:rsidR="00ED7A2F">
        <w:rPr>
          <w:rFonts w:ascii="Palatino Linotype" w:hAnsi="Palatino Linotype"/>
          <w:i/>
          <w:sz w:val="18"/>
          <w:szCs w:val="18"/>
          <w:lang w:val="en-US"/>
        </w:rPr>
        <w:t>269</w:t>
      </w:r>
      <w:r w:rsidR="00ED7A2F">
        <w:rPr>
          <w:rFonts w:ascii="Palatino Linotype" w:hAnsi="Palatino Linotype"/>
          <w:sz w:val="18"/>
          <w:szCs w:val="18"/>
          <w:lang w:val="en-US"/>
        </w:rPr>
        <w:t>, 44–54</w:t>
      </w:r>
      <w:r w:rsidRPr="00B07920">
        <w:rPr>
          <w:rFonts w:ascii="Palatino Linotype" w:hAnsi="Palatino Linotype"/>
          <w:sz w:val="18"/>
          <w:szCs w:val="18"/>
          <w:lang w:val="en-US"/>
        </w:rPr>
        <w:t>.</w:t>
      </w:r>
    </w:p>
    <w:p w14:paraId="4522A333" w14:textId="36BA38AA" w:rsidR="00B03F84" w:rsidRDefault="000234BD"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DVWK</w:t>
      </w:r>
      <w:r w:rsidR="00B03F84" w:rsidRPr="0001795A">
        <w:rPr>
          <w:rFonts w:ascii="Palatino Linotype" w:hAnsi="Palatino Linotype"/>
          <w:sz w:val="18"/>
          <w:szCs w:val="18"/>
          <w:lang w:val="en-US"/>
        </w:rPr>
        <w:t xml:space="preserve"> Hydraulische Berechnung von Fließgewässern</w:t>
      </w:r>
      <w:r w:rsidR="00B03F84" w:rsidRPr="00B07920">
        <w:rPr>
          <w:rFonts w:ascii="Palatino Linotype" w:hAnsi="Palatino Linotype"/>
          <w:sz w:val="18"/>
          <w:szCs w:val="18"/>
          <w:lang w:val="en-US"/>
        </w:rPr>
        <w:t>.</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Deutscher</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Verband</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für</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Wasserwirtschaft</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und</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Kulturbau</w:t>
      </w:r>
      <w:r w:rsidR="00B03F84" w:rsidRPr="0001795A">
        <w:rPr>
          <w:rFonts w:ascii="Palatino Linotype" w:hAnsi="Palatino Linotype"/>
          <w:sz w:val="18"/>
          <w:szCs w:val="18"/>
          <w:lang w:val="en-US"/>
        </w:rPr>
        <w:t xml:space="preserve"> </w:t>
      </w:r>
      <w:r w:rsidR="00B03F84" w:rsidRPr="00B07920">
        <w:rPr>
          <w:rFonts w:ascii="Palatino Linotype" w:hAnsi="Palatino Linotype"/>
          <w:sz w:val="18"/>
          <w:szCs w:val="18"/>
          <w:lang w:val="en-US"/>
        </w:rPr>
        <w:t>e.V.</w:t>
      </w:r>
      <w:r>
        <w:rPr>
          <w:rFonts w:ascii="Palatino Linotype" w:hAnsi="Palatino Linotype"/>
          <w:sz w:val="18"/>
          <w:szCs w:val="18"/>
          <w:lang w:val="en-US"/>
        </w:rPr>
        <w:t>:</w:t>
      </w:r>
      <w:r w:rsidRPr="0001795A">
        <w:rPr>
          <w:rFonts w:ascii="Palatino Linotype" w:hAnsi="Palatino Linotype"/>
          <w:sz w:val="18"/>
          <w:szCs w:val="18"/>
          <w:lang w:val="en-US"/>
        </w:rPr>
        <w:t xml:space="preserve"> </w:t>
      </w:r>
      <w:r>
        <w:rPr>
          <w:rFonts w:ascii="Palatino Linotype" w:hAnsi="Palatino Linotype"/>
          <w:sz w:val="18"/>
          <w:szCs w:val="18"/>
          <w:lang w:val="en-US"/>
        </w:rPr>
        <w:t>Bonn,</w:t>
      </w:r>
      <w:r w:rsidRPr="0001795A">
        <w:rPr>
          <w:rFonts w:ascii="Palatino Linotype" w:hAnsi="Palatino Linotype"/>
          <w:sz w:val="18"/>
          <w:szCs w:val="18"/>
          <w:lang w:val="en-US"/>
        </w:rPr>
        <w:t xml:space="preserve"> </w:t>
      </w:r>
      <w:r>
        <w:rPr>
          <w:rFonts w:ascii="Palatino Linotype" w:hAnsi="Palatino Linotype"/>
          <w:sz w:val="18"/>
          <w:szCs w:val="18"/>
          <w:lang w:val="en-US"/>
        </w:rPr>
        <w:t>German,</w:t>
      </w:r>
      <w:r w:rsidRPr="0001795A">
        <w:rPr>
          <w:rFonts w:ascii="Palatino Linotype" w:hAnsi="Palatino Linotype"/>
          <w:sz w:val="18"/>
          <w:szCs w:val="18"/>
          <w:lang w:val="en-US"/>
        </w:rPr>
        <w:t xml:space="preserve"> </w:t>
      </w:r>
      <w:r>
        <w:rPr>
          <w:rFonts w:ascii="Palatino Linotype" w:hAnsi="Palatino Linotype"/>
          <w:sz w:val="18"/>
          <w:szCs w:val="18"/>
          <w:lang w:val="en-US"/>
        </w:rPr>
        <w:t>1991.</w:t>
      </w:r>
    </w:p>
    <w:p w14:paraId="73C7D8A8" w14:textId="77777777" w:rsidR="0001795A" w:rsidRPr="00B07920"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Västilä,</w:t>
      </w:r>
      <w:r w:rsidRPr="0001795A">
        <w:rPr>
          <w:rFonts w:ascii="Palatino Linotype" w:hAnsi="Palatino Linotype"/>
          <w:sz w:val="18"/>
          <w:szCs w:val="18"/>
          <w:lang w:val="en-US"/>
        </w:rPr>
        <w:t xml:space="preserve"> </w:t>
      </w:r>
      <w:r>
        <w:rPr>
          <w:rFonts w:ascii="Palatino Linotype" w:hAnsi="Palatino Linotype"/>
          <w:sz w:val="18"/>
          <w:szCs w:val="18"/>
          <w:lang w:val="en-US"/>
        </w:rPr>
        <w:t>K.</w:t>
      </w:r>
      <w:r w:rsidRPr="0001795A">
        <w:rPr>
          <w:rFonts w:ascii="Palatino Linotype" w:hAnsi="Palatino Linotype"/>
          <w:sz w:val="18"/>
          <w:szCs w:val="18"/>
          <w:lang w:val="en-US"/>
        </w:rPr>
        <w:t xml:space="preserve"> </w:t>
      </w:r>
      <w:r>
        <w:rPr>
          <w:rFonts w:ascii="Palatino Linotype" w:hAnsi="Palatino Linotype"/>
          <w:sz w:val="18"/>
          <w:szCs w:val="18"/>
          <w:lang w:val="en-US"/>
        </w:rPr>
        <w:t>and</w:t>
      </w:r>
      <w:r w:rsidRPr="0001795A">
        <w:rPr>
          <w:rFonts w:ascii="Palatino Linotype" w:hAnsi="Palatino Linotype"/>
          <w:sz w:val="18"/>
          <w:szCs w:val="18"/>
          <w:lang w:val="en-US"/>
        </w:rPr>
        <w:t xml:space="preserve"> </w:t>
      </w:r>
      <w:r>
        <w:rPr>
          <w:rFonts w:ascii="Palatino Linotype" w:hAnsi="Palatino Linotype"/>
          <w:sz w:val="18"/>
          <w:szCs w:val="18"/>
          <w:lang w:val="en-US"/>
        </w:rPr>
        <w:t>Järvelä,</w:t>
      </w:r>
      <w:r w:rsidRPr="0001795A">
        <w:rPr>
          <w:rFonts w:ascii="Palatino Linotype" w:hAnsi="Palatino Linotype"/>
          <w:sz w:val="18"/>
          <w:szCs w:val="18"/>
          <w:lang w:val="en-US"/>
        </w:rPr>
        <w:t xml:space="preserve"> </w:t>
      </w:r>
      <w:r>
        <w:rPr>
          <w:rFonts w:ascii="Palatino Linotype" w:hAnsi="Palatino Linotype"/>
          <w:sz w:val="18"/>
          <w:szCs w:val="18"/>
          <w:lang w:val="en-US"/>
        </w:rPr>
        <w:t>J.,</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Modeling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the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flow</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resistance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woody</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vegetation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using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physically</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based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properties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the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f</w:t>
      </w:r>
      <w:bookmarkStart w:id="0" w:name="_GoBack"/>
      <w:r w:rsidRPr="00B07920">
        <w:rPr>
          <w:rFonts w:ascii="Palatino Linotype" w:hAnsi="Palatino Linotype"/>
          <w:sz w:val="18"/>
          <w:szCs w:val="18"/>
          <w:lang w:val="en-US"/>
        </w:rPr>
        <w:t>o</w:t>
      </w:r>
      <w:bookmarkEnd w:id="0"/>
      <w:r w:rsidRPr="00B07920">
        <w:rPr>
          <w:rFonts w:ascii="Palatino Linotype" w:hAnsi="Palatino Linotype"/>
          <w:sz w:val="18"/>
          <w:szCs w:val="18"/>
          <w:lang w:val="en-US"/>
        </w:rPr>
        <w:t>liage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stem.</w:t>
      </w:r>
      <w:r w:rsidRPr="0001795A">
        <w:rPr>
          <w:rFonts w:ascii="Palatino Linotype" w:hAnsi="Palatino Linotype"/>
          <w:sz w:val="18"/>
          <w:szCs w:val="18"/>
          <w:lang w:val="en-US"/>
        </w:rPr>
        <w:t xml:space="preserve"> Water Resour. Res. 2014</w:t>
      </w:r>
      <w:r w:rsidRPr="00B07920">
        <w:rPr>
          <w:rFonts w:ascii="Palatino Linotype" w:hAnsi="Palatino Linotype"/>
          <w:sz w:val="18"/>
          <w:szCs w:val="18"/>
          <w:lang w:val="en-US"/>
        </w:rPr>
        <w:t>,</w:t>
      </w:r>
      <w:r w:rsidRPr="0001795A">
        <w:rPr>
          <w:rFonts w:ascii="Palatino Linotype" w:hAnsi="Palatino Linotype"/>
          <w:sz w:val="18"/>
          <w:szCs w:val="18"/>
          <w:lang w:val="en-US"/>
        </w:rPr>
        <w:t xml:space="preserve"> 50</w:t>
      </w:r>
      <w:r w:rsidRPr="00B07920">
        <w:rPr>
          <w:rFonts w:ascii="Palatino Linotype" w:hAnsi="Palatino Linotype"/>
          <w:sz w:val="18"/>
          <w:szCs w:val="18"/>
          <w:lang w:val="en-US"/>
        </w:rPr>
        <w:t>(1),</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229-245.</w:t>
      </w:r>
    </w:p>
    <w:p w14:paraId="2C088A26" w14:textId="289F29FB" w:rsidR="0001795A" w:rsidRPr="00B07920"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Pr>
          <w:rFonts w:ascii="Palatino Linotype" w:hAnsi="Palatino Linotype"/>
          <w:sz w:val="18"/>
          <w:szCs w:val="18"/>
          <w:lang w:val="en-US"/>
        </w:rPr>
        <w:t>Kane,</w:t>
      </w:r>
      <w:r w:rsidRPr="0001795A">
        <w:rPr>
          <w:rFonts w:ascii="Palatino Linotype" w:hAnsi="Palatino Linotype"/>
          <w:sz w:val="18"/>
          <w:szCs w:val="18"/>
          <w:lang w:val="en-US"/>
        </w:rPr>
        <w:t xml:space="preserve"> </w:t>
      </w:r>
      <w:r>
        <w:rPr>
          <w:rFonts w:ascii="Palatino Linotype" w:hAnsi="Palatino Linotype"/>
          <w:sz w:val="18"/>
          <w:szCs w:val="18"/>
          <w:lang w:val="en-US"/>
        </w:rPr>
        <w:t>B.,</w:t>
      </w:r>
      <w:r w:rsidRPr="0001795A">
        <w:rPr>
          <w:rFonts w:ascii="Palatino Linotype" w:hAnsi="Palatino Linotype"/>
          <w:sz w:val="18"/>
          <w:szCs w:val="18"/>
          <w:lang w:val="en-US"/>
        </w:rPr>
        <w:t xml:space="preserve"> </w:t>
      </w:r>
      <w:r>
        <w:rPr>
          <w:rFonts w:ascii="Palatino Linotype" w:hAnsi="Palatino Linotype"/>
          <w:sz w:val="18"/>
          <w:szCs w:val="18"/>
          <w:lang w:val="en-US"/>
        </w:rPr>
        <w:t>Smiley,</w:t>
      </w:r>
      <w:r w:rsidRPr="0001795A">
        <w:rPr>
          <w:rFonts w:ascii="Palatino Linotype" w:hAnsi="Palatino Linotype"/>
          <w:sz w:val="18"/>
          <w:szCs w:val="18"/>
          <w:lang w:val="en-US"/>
        </w:rPr>
        <w:t xml:space="preserve"> </w:t>
      </w:r>
      <w:r>
        <w:rPr>
          <w:rFonts w:ascii="Palatino Linotype" w:hAnsi="Palatino Linotype"/>
          <w:sz w:val="18"/>
          <w:szCs w:val="18"/>
          <w:lang w:val="en-US"/>
        </w:rPr>
        <w:t>E.T.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Drag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coefficient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crown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area</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estimation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red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maple.</w:t>
      </w:r>
      <w:r w:rsidRPr="0001795A">
        <w:rPr>
          <w:rFonts w:ascii="Palatino Linotype" w:hAnsi="Palatino Linotype"/>
          <w:sz w:val="18"/>
          <w:szCs w:val="18"/>
          <w:lang w:val="en-US"/>
        </w:rPr>
        <w:t xml:space="preserve"> Can. J. For. Res. </w:t>
      </w:r>
      <w:r w:rsidR="00ED7A2F">
        <w:rPr>
          <w:rFonts w:ascii="Palatino Linotype" w:hAnsi="Palatino Linotype"/>
          <w:b/>
          <w:sz w:val="18"/>
          <w:szCs w:val="18"/>
          <w:lang w:val="en-US"/>
        </w:rPr>
        <w:t>2006</w:t>
      </w:r>
      <w:r w:rsidR="00ED7A2F">
        <w:rPr>
          <w:rFonts w:ascii="Palatino Linotype" w:hAnsi="Palatino Linotype"/>
          <w:sz w:val="18"/>
          <w:szCs w:val="18"/>
          <w:lang w:val="en-US"/>
        </w:rPr>
        <w:t xml:space="preserve">, </w:t>
      </w:r>
      <w:r w:rsidR="00ED7A2F">
        <w:rPr>
          <w:rFonts w:ascii="Palatino Linotype" w:hAnsi="Palatino Linotype"/>
          <w:i/>
          <w:sz w:val="18"/>
          <w:szCs w:val="18"/>
          <w:lang w:val="en-US"/>
        </w:rPr>
        <w:t>36</w:t>
      </w:r>
      <w:r w:rsidR="00ED7A2F">
        <w:rPr>
          <w:rFonts w:ascii="Palatino Linotype" w:hAnsi="Palatino Linotype"/>
          <w:sz w:val="18"/>
          <w:szCs w:val="18"/>
          <w:lang w:val="en-US"/>
        </w:rPr>
        <w:t>, 1951</w:t>
      </w:r>
      <w:r w:rsidR="00ED7A2F">
        <w:rPr>
          <w:rFonts w:ascii="Palatino Linotype" w:hAnsi="Palatino Linotype"/>
          <w:sz w:val="18"/>
          <w:szCs w:val="18"/>
          <w:lang w:val="en-US"/>
        </w:rPr>
        <w:t>–</w:t>
      </w:r>
      <w:r w:rsidR="00ED7A2F">
        <w:rPr>
          <w:rFonts w:ascii="Palatino Linotype" w:hAnsi="Palatino Linotype"/>
          <w:sz w:val="18"/>
          <w:szCs w:val="18"/>
          <w:lang w:val="en-US"/>
        </w:rPr>
        <w:t>1958</w:t>
      </w:r>
      <w:r w:rsidRPr="00B07920">
        <w:rPr>
          <w:rFonts w:ascii="Palatino Linotype" w:hAnsi="Palatino Linotype"/>
          <w:sz w:val="18"/>
          <w:szCs w:val="18"/>
          <w:lang w:val="en-US"/>
        </w:rPr>
        <w:t>.</w:t>
      </w:r>
    </w:p>
    <w:p w14:paraId="1BD7473E" w14:textId="77777777" w:rsidR="0001795A" w:rsidRPr="00B07920" w:rsidRDefault="0001795A" w:rsidP="0001795A">
      <w:pPr>
        <w:pStyle w:val="ListParagraph"/>
        <w:numPr>
          <w:ilvl w:val="0"/>
          <w:numId w:val="33"/>
        </w:numPr>
        <w:adjustRightInd w:val="0"/>
        <w:snapToGrid w:val="0"/>
        <w:spacing w:line="260" w:lineRule="atLeast"/>
        <w:ind w:left="538" w:hanging="425"/>
        <w:rPr>
          <w:rFonts w:ascii="Palatino Linotype" w:hAnsi="Palatino Linotype"/>
          <w:sz w:val="18"/>
          <w:szCs w:val="18"/>
          <w:lang w:val="en-US"/>
        </w:rPr>
      </w:pPr>
      <w:r w:rsidRPr="00B07920">
        <w:rPr>
          <w:rFonts w:ascii="Palatino Linotype" w:hAnsi="Palatino Linotype"/>
          <w:sz w:val="18"/>
          <w:szCs w:val="18"/>
          <w:lang w:val="en-US"/>
        </w:rPr>
        <w:t>Wunder,</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w:t>
      </w:r>
      <w:r>
        <w:rPr>
          <w:rFonts w:ascii="Palatino Linotype" w:hAnsi="Palatino Linotype"/>
          <w:sz w:val="18"/>
          <w:szCs w:val="18"/>
          <w:lang w:val="en-US"/>
        </w:rPr>
        <w:t>.,</w:t>
      </w:r>
      <w:r w:rsidRPr="0001795A">
        <w:rPr>
          <w:rFonts w:ascii="Palatino Linotype" w:hAnsi="Palatino Linotype"/>
          <w:sz w:val="18"/>
          <w:szCs w:val="18"/>
          <w:lang w:val="en-US"/>
        </w:rPr>
        <w:t xml:space="preserve"> </w:t>
      </w:r>
      <w:r>
        <w:rPr>
          <w:rFonts w:ascii="Palatino Linotype" w:hAnsi="Palatino Linotype"/>
          <w:sz w:val="18"/>
          <w:szCs w:val="18"/>
          <w:lang w:val="en-US"/>
        </w:rPr>
        <w:t>Lehmann,</w:t>
      </w:r>
      <w:r w:rsidRPr="0001795A">
        <w:rPr>
          <w:rFonts w:ascii="Palatino Linotype" w:hAnsi="Palatino Linotype"/>
          <w:sz w:val="18"/>
          <w:szCs w:val="18"/>
          <w:lang w:val="en-US"/>
        </w:rPr>
        <w:t xml:space="preserve"> </w:t>
      </w:r>
      <w:r>
        <w:rPr>
          <w:rFonts w:ascii="Palatino Linotype" w:hAnsi="Palatino Linotype"/>
          <w:sz w:val="18"/>
          <w:szCs w:val="18"/>
          <w:lang w:val="en-US"/>
        </w:rPr>
        <w:t>B.</w:t>
      </w:r>
      <w:r w:rsidRPr="0001795A">
        <w:rPr>
          <w:rFonts w:ascii="Palatino Linotype" w:hAnsi="Palatino Linotype"/>
          <w:sz w:val="18"/>
          <w:szCs w:val="18"/>
          <w:lang w:val="en-US"/>
        </w:rPr>
        <w:t xml:space="preserve"> </w:t>
      </w:r>
      <w:r>
        <w:rPr>
          <w:rFonts w:ascii="Palatino Linotype" w:hAnsi="Palatino Linotype"/>
          <w:sz w:val="18"/>
          <w:szCs w:val="18"/>
          <w:lang w:val="en-US"/>
        </w:rPr>
        <w:t>and</w:t>
      </w:r>
      <w:r w:rsidRPr="0001795A">
        <w:rPr>
          <w:rFonts w:ascii="Palatino Linotype" w:hAnsi="Palatino Linotype"/>
          <w:sz w:val="18"/>
          <w:szCs w:val="18"/>
          <w:lang w:val="en-US"/>
        </w:rPr>
        <w:t xml:space="preserve"> </w:t>
      </w:r>
      <w:r>
        <w:rPr>
          <w:rFonts w:ascii="Palatino Linotype" w:hAnsi="Palatino Linotype"/>
          <w:sz w:val="18"/>
          <w:szCs w:val="18"/>
          <w:lang w:val="en-US"/>
        </w:rPr>
        <w:t>Nestmann,</w:t>
      </w:r>
      <w:r w:rsidRPr="0001795A">
        <w:rPr>
          <w:rFonts w:ascii="Palatino Linotype" w:hAnsi="Palatino Linotype"/>
          <w:sz w:val="18"/>
          <w:szCs w:val="18"/>
          <w:lang w:val="en-US"/>
        </w:rPr>
        <w:t xml:space="preserve"> </w:t>
      </w:r>
      <w:r>
        <w:rPr>
          <w:rFonts w:ascii="Palatino Linotype" w:hAnsi="Palatino Linotype"/>
          <w:sz w:val="18"/>
          <w:szCs w:val="18"/>
          <w:lang w:val="en-US"/>
        </w:rPr>
        <w:t>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Determination</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the</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drag</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coefficients</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of</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emergent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and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just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submerged</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willows.</w:t>
      </w:r>
      <w:r w:rsidRPr="0001795A">
        <w:rPr>
          <w:rFonts w:ascii="Palatino Linotype" w:hAnsi="Palatino Linotype"/>
          <w:sz w:val="18"/>
          <w:szCs w:val="18"/>
          <w:lang w:val="en-US"/>
        </w:rPr>
        <w:t xml:space="preserve"> Int. J. River Basin Manag. 2011</w:t>
      </w:r>
      <w:r w:rsidRPr="00B07920">
        <w:rPr>
          <w:rFonts w:ascii="Palatino Linotype" w:hAnsi="Palatino Linotype"/>
          <w:sz w:val="18"/>
          <w:szCs w:val="18"/>
          <w:lang w:val="en-US"/>
        </w:rPr>
        <w:t>,</w:t>
      </w:r>
      <w:r w:rsidRPr="0001795A">
        <w:rPr>
          <w:rFonts w:ascii="Palatino Linotype" w:hAnsi="Palatino Linotype"/>
          <w:sz w:val="18"/>
          <w:szCs w:val="18"/>
          <w:lang w:val="en-US"/>
        </w:rPr>
        <w:t xml:space="preserve"> 9(3-4)</w:t>
      </w:r>
      <w:r w:rsidRPr="00D26B0A">
        <w:rPr>
          <w:rFonts w:ascii="Palatino Linotype" w:hAnsi="Palatino Linotype"/>
          <w:sz w:val="18"/>
          <w:szCs w:val="18"/>
          <w:lang w:val="en-US"/>
        </w:rPr>
        <w:t>,</w:t>
      </w:r>
      <w:r w:rsidRPr="0001795A">
        <w:rPr>
          <w:rFonts w:ascii="Palatino Linotype" w:hAnsi="Palatino Linotype"/>
          <w:sz w:val="18"/>
          <w:szCs w:val="18"/>
          <w:lang w:val="en-US"/>
        </w:rPr>
        <w:t xml:space="preserve"> </w:t>
      </w:r>
      <w:r w:rsidRPr="00B07920">
        <w:rPr>
          <w:rFonts w:ascii="Palatino Linotype" w:hAnsi="Palatino Linotype"/>
          <w:sz w:val="18"/>
          <w:szCs w:val="18"/>
          <w:lang w:val="en-US"/>
        </w:rPr>
        <w:t>pp.231-236.</w:t>
      </w:r>
    </w:p>
    <w:p w14:paraId="5AE70B6F" w14:textId="39ABC82A" w:rsidR="004F4D5D" w:rsidRPr="00B07920" w:rsidRDefault="004F4D5D" w:rsidP="00B07920">
      <w:pPr>
        <w:adjustRightInd w:val="0"/>
        <w:snapToGrid w:val="0"/>
        <w:spacing w:line="240" w:lineRule="atLeast"/>
        <w:ind w:firstLine="425"/>
        <w:jc w:val="both"/>
        <w:rPr>
          <w:rFonts w:ascii="Palatino Linotype" w:hAnsi="Palatino Linotype"/>
          <w:sz w:val="18"/>
          <w:szCs w:val="18"/>
          <w:lang w:val="en-US"/>
        </w:rPr>
      </w:pPr>
    </w:p>
    <w:sectPr w:rsidR="004F4D5D" w:rsidRPr="00B07920" w:rsidSect="00B07920">
      <w:footerReference w:type="default" r:id="rId8"/>
      <w:type w:val="continuous"/>
      <w:pgSz w:w="11906" w:h="16838"/>
      <w:pgMar w:top="1417" w:right="1531" w:bottom="1077" w:left="1531" w:header="1020"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CA767" w14:textId="77777777" w:rsidR="00D87A0D" w:rsidRDefault="00D87A0D" w:rsidP="00C14220">
      <w:r>
        <w:separator/>
      </w:r>
    </w:p>
  </w:endnote>
  <w:endnote w:type="continuationSeparator" w:id="0">
    <w:p w14:paraId="77EF91A1" w14:textId="77777777" w:rsidR="00D87A0D" w:rsidRDefault="00D87A0D" w:rsidP="00C1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3882284"/>
      <w:docPartObj>
        <w:docPartGallery w:val="Page Numbers (Bottom of Page)"/>
        <w:docPartUnique/>
      </w:docPartObj>
    </w:sdtPr>
    <w:sdtEndPr>
      <w:rPr>
        <w:noProof/>
      </w:rPr>
    </w:sdtEndPr>
    <w:sdtContent>
      <w:p w14:paraId="6EB61F93" w14:textId="77777777" w:rsidR="0001795A" w:rsidRDefault="0001795A">
        <w:pPr>
          <w:pStyle w:val="Footer"/>
          <w:jc w:val="center"/>
        </w:pPr>
        <w:r>
          <w:fldChar w:fldCharType="begin"/>
        </w:r>
        <w:r>
          <w:instrText xml:space="preserve"> PAGE   \* MERGEFORMAT </w:instrText>
        </w:r>
        <w:r>
          <w:fldChar w:fldCharType="separate"/>
        </w:r>
        <w:r w:rsidR="00ED7A2F">
          <w:rPr>
            <w:noProof/>
          </w:rPr>
          <w:t>2</w:t>
        </w:r>
        <w:r>
          <w:rPr>
            <w:noProof/>
          </w:rPr>
          <w:fldChar w:fldCharType="end"/>
        </w:r>
      </w:p>
    </w:sdtContent>
  </w:sdt>
  <w:p w14:paraId="5BE63D6A" w14:textId="77777777" w:rsidR="0001795A" w:rsidRDefault="000179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30820" w14:textId="77777777" w:rsidR="00D87A0D" w:rsidRDefault="00D87A0D" w:rsidP="00C14220">
      <w:r>
        <w:separator/>
      </w:r>
    </w:p>
  </w:footnote>
  <w:footnote w:type="continuationSeparator" w:id="0">
    <w:p w14:paraId="38E1E708" w14:textId="77777777" w:rsidR="00D87A0D" w:rsidRDefault="00D87A0D" w:rsidP="00C142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77F"/>
    <w:multiLevelType w:val="hybridMultilevel"/>
    <w:tmpl w:val="D8A49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1E72D4E"/>
    <w:multiLevelType w:val="hybridMultilevel"/>
    <w:tmpl w:val="D8A49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6266BF"/>
    <w:multiLevelType w:val="multilevel"/>
    <w:tmpl w:val="E1287FA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nsid w:val="08A2587A"/>
    <w:multiLevelType w:val="multilevel"/>
    <w:tmpl w:val="E1287FA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0DDA04CE"/>
    <w:multiLevelType w:val="hybridMultilevel"/>
    <w:tmpl w:val="0E70586E"/>
    <w:lvl w:ilvl="0" w:tplc="01428904">
      <w:start w:val="1"/>
      <w:numFmt w:val="bullet"/>
      <w:lvlText w:val="•"/>
      <w:lvlJc w:val="left"/>
      <w:pPr>
        <w:tabs>
          <w:tab w:val="num" w:pos="720"/>
        </w:tabs>
        <w:ind w:left="720" w:hanging="360"/>
      </w:pPr>
      <w:rPr>
        <w:rFonts w:ascii="Arial" w:hAnsi="Arial" w:hint="default"/>
      </w:rPr>
    </w:lvl>
    <w:lvl w:ilvl="1" w:tplc="F47CE78E">
      <w:start w:val="1"/>
      <w:numFmt w:val="bullet"/>
      <w:lvlText w:val="•"/>
      <w:lvlJc w:val="left"/>
      <w:pPr>
        <w:tabs>
          <w:tab w:val="num" w:pos="1440"/>
        </w:tabs>
        <w:ind w:left="1440" w:hanging="360"/>
      </w:pPr>
      <w:rPr>
        <w:rFonts w:ascii="Arial" w:hAnsi="Arial" w:hint="default"/>
      </w:rPr>
    </w:lvl>
    <w:lvl w:ilvl="2" w:tplc="BB58BBCE">
      <w:start w:val="26"/>
      <w:numFmt w:val="bullet"/>
      <w:lvlText w:val="•"/>
      <w:lvlJc w:val="left"/>
      <w:pPr>
        <w:tabs>
          <w:tab w:val="num" w:pos="2160"/>
        </w:tabs>
        <w:ind w:left="2160" w:hanging="360"/>
      </w:pPr>
      <w:rPr>
        <w:rFonts w:ascii="Arial" w:hAnsi="Arial" w:hint="default"/>
      </w:rPr>
    </w:lvl>
    <w:lvl w:ilvl="3" w:tplc="3F22536C" w:tentative="1">
      <w:start w:val="1"/>
      <w:numFmt w:val="bullet"/>
      <w:lvlText w:val="•"/>
      <w:lvlJc w:val="left"/>
      <w:pPr>
        <w:tabs>
          <w:tab w:val="num" w:pos="2880"/>
        </w:tabs>
        <w:ind w:left="2880" w:hanging="360"/>
      </w:pPr>
      <w:rPr>
        <w:rFonts w:ascii="Arial" w:hAnsi="Arial" w:hint="default"/>
      </w:rPr>
    </w:lvl>
    <w:lvl w:ilvl="4" w:tplc="BAE80DD8" w:tentative="1">
      <w:start w:val="1"/>
      <w:numFmt w:val="bullet"/>
      <w:lvlText w:val="•"/>
      <w:lvlJc w:val="left"/>
      <w:pPr>
        <w:tabs>
          <w:tab w:val="num" w:pos="3600"/>
        </w:tabs>
        <w:ind w:left="3600" w:hanging="360"/>
      </w:pPr>
      <w:rPr>
        <w:rFonts w:ascii="Arial" w:hAnsi="Arial" w:hint="default"/>
      </w:rPr>
    </w:lvl>
    <w:lvl w:ilvl="5" w:tplc="6D98DD34" w:tentative="1">
      <w:start w:val="1"/>
      <w:numFmt w:val="bullet"/>
      <w:lvlText w:val="•"/>
      <w:lvlJc w:val="left"/>
      <w:pPr>
        <w:tabs>
          <w:tab w:val="num" w:pos="4320"/>
        </w:tabs>
        <w:ind w:left="4320" w:hanging="360"/>
      </w:pPr>
      <w:rPr>
        <w:rFonts w:ascii="Arial" w:hAnsi="Arial" w:hint="default"/>
      </w:rPr>
    </w:lvl>
    <w:lvl w:ilvl="6" w:tplc="ACD6F84C" w:tentative="1">
      <w:start w:val="1"/>
      <w:numFmt w:val="bullet"/>
      <w:lvlText w:val="•"/>
      <w:lvlJc w:val="left"/>
      <w:pPr>
        <w:tabs>
          <w:tab w:val="num" w:pos="5040"/>
        </w:tabs>
        <w:ind w:left="5040" w:hanging="360"/>
      </w:pPr>
      <w:rPr>
        <w:rFonts w:ascii="Arial" w:hAnsi="Arial" w:hint="default"/>
      </w:rPr>
    </w:lvl>
    <w:lvl w:ilvl="7" w:tplc="FF947C22" w:tentative="1">
      <w:start w:val="1"/>
      <w:numFmt w:val="bullet"/>
      <w:lvlText w:val="•"/>
      <w:lvlJc w:val="left"/>
      <w:pPr>
        <w:tabs>
          <w:tab w:val="num" w:pos="5760"/>
        </w:tabs>
        <w:ind w:left="5760" w:hanging="360"/>
      </w:pPr>
      <w:rPr>
        <w:rFonts w:ascii="Arial" w:hAnsi="Arial" w:hint="default"/>
      </w:rPr>
    </w:lvl>
    <w:lvl w:ilvl="8" w:tplc="88E072EA" w:tentative="1">
      <w:start w:val="1"/>
      <w:numFmt w:val="bullet"/>
      <w:lvlText w:val="•"/>
      <w:lvlJc w:val="left"/>
      <w:pPr>
        <w:tabs>
          <w:tab w:val="num" w:pos="6480"/>
        </w:tabs>
        <w:ind w:left="6480" w:hanging="360"/>
      </w:pPr>
      <w:rPr>
        <w:rFonts w:ascii="Arial" w:hAnsi="Arial" w:hint="default"/>
      </w:rPr>
    </w:lvl>
  </w:abstractNum>
  <w:abstractNum w:abstractNumId="5">
    <w:nsid w:val="14DC7501"/>
    <w:multiLevelType w:val="multilevel"/>
    <w:tmpl w:val="DDDA9B1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17485E32"/>
    <w:multiLevelType w:val="multilevel"/>
    <w:tmpl w:val="DDDA9B1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20D41672"/>
    <w:multiLevelType w:val="multilevel"/>
    <w:tmpl w:val="E1287FA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nsid w:val="214453E6"/>
    <w:multiLevelType w:val="hybridMultilevel"/>
    <w:tmpl w:val="D8A491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11">
    <w:nsid w:val="284C2DD6"/>
    <w:multiLevelType w:val="multilevel"/>
    <w:tmpl w:val="9198120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301B4AE7"/>
    <w:multiLevelType w:val="hybridMultilevel"/>
    <w:tmpl w:val="914A55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07823EF"/>
    <w:multiLevelType w:val="hybridMultilevel"/>
    <w:tmpl w:val="973203B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4">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5">
    <w:nsid w:val="37EB6391"/>
    <w:multiLevelType w:val="multilevel"/>
    <w:tmpl w:val="4D82F05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38DF1272"/>
    <w:multiLevelType w:val="hybridMultilevel"/>
    <w:tmpl w:val="9CCE16C0"/>
    <w:lvl w:ilvl="0" w:tplc="3952631C">
      <w:start w:val="1"/>
      <w:numFmt w:val="bullet"/>
      <w:lvlText w:val="•"/>
      <w:lvlJc w:val="left"/>
      <w:pPr>
        <w:tabs>
          <w:tab w:val="num" w:pos="720"/>
        </w:tabs>
        <w:ind w:left="720" w:hanging="360"/>
      </w:pPr>
      <w:rPr>
        <w:rFonts w:ascii="Arial" w:hAnsi="Arial" w:hint="default"/>
      </w:rPr>
    </w:lvl>
    <w:lvl w:ilvl="1" w:tplc="A9140AB2" w:tentative="1">
      <w:start w:val="1"/>
      <w:numFmt w:val="bullet"/>
      <w:lvlText w:val="•"/>
      <w:lvlJc w:val="left"/>
      <w:pPr>
        <w:tabs>
          <w:tab w:val="num" w:pos="1440"/>
        </w:tabs>
        <w:ind w:left="1440" w:hanging="360"/>
      </w:pPr>
      <w:rPr>
        <w:rFonts w:ascii="Arial" w:hAnsi="Arial" w:hint="default"/>
      </w:rPr>
    </w:lvl>
    <w:lvl w:ilvl="2" w:tplc="BD028AB8" w:tentative="1">
      <w:start w:val="1"/>
      <w:numFmt w:val="bullet"/>
      <w:lvlText w:val="•"/>
      <w:lvlJc w:val="left"/>
      <w:pPr>
        <w:tabs>
          <w:tab w:val="num" w:pos="2160"/>
        </w:tabs>
        <w:ind w:left="2160" w:hanging="360"/>
      </w:pPr>
      <w:rPr>
        <w:rFonts w:ascii="Arial" w:hAnsi="Arial" w:hint="default"/>
      </w:rPr>
    </w:lvl>
    <w:lvl w:ilvl="3" w:tplc="30FA712E" w:tentative="1">
      <w:start w:val="1"/>
      <w:numFmt w:val="bullet"/>
      <w:lvlText w:val="•"/>
      <w:lvlJc w:val="left"/>
      <w:pPr>
        <w:tabs>
          <w:tab w:val="num" w:pos="2880"/>
        </w:tabs>
        <w:ind w:left="2880" w:hanging="360"/>
      </w:pPr>
      <w:rPr>
        <w:rFonts w:ascii="Arial" w:hAnsi="Arial" w:hint="default"/>
      </w:rPr>
    </w:lvl>
    <w:lvl w:ilvl="4" w:tplc="4FBC43D4" w:tentative="1">
      <w:start w:val="1"/>
      <w:numFmt w:val="bullet"/>
      <w:lvlText w:val="•"/>
      <w:lvlJc w:val="left"/>
      <w:pPr>
        <w:tabs>
          <w:tab w:val="num" w:pos="3600"/>
        </w:tabs>
        <w:ind w:left="3600" w:hanging="360"/>
      </w:pPr>
      <w:rPr>
        <w:rFonts w:ascii="Arial" w:hAnsi="Arial" w:hint="default"/>
      </w:rPr>
    </w:lvl>
    <w:lvl w:ilvl="5" w:tplc="A70E75D8" w:tentative="1">
      <w:start w:val="1"/>
      <w:numFmt w:val="bullet"/>
      <w:lvlText w:val="•"/>
      <w:lvlJc w:val="left"/>
      <w:pPr>
        <w:tabs>
          <w:tab w:val="num" w:pos="4320"/>
        </w:tabs>
        <w:ind w:left="4320" w:hanging="360"/>
      </w:pPr>
      <w:rPr>
        <w:rFonts w:ascii="Arial" w:hAnsi="Arial" w:hint="default"/>
      </w:rPr>
    </w:lvl>
    <w:lvl w:ilvl="6" w:tplc="5D4CBE6A" w:tentative="1">
      <w:start w:val="1"/>
      <w:numFmt w:val="bullet"/>
      <w:lvlText w:val="•"/>
      <w:lvlJc w:val="left"/>
      <w:pPr>
        <w:tabs>
          <w:tab w:val="num" w:pos="5040"/>
        </w:tabs>
        <w:ind w:left="5040" w:hanging="360"/>
      </w:pPr>
      <w:rPr>
        <w:rFonts w:ascii="Arial" w:hAnsi="Arial" w:hint="default"/>
      </w:rPr>
    </w:lvl>
    <w:lvl w:ilvl="7" w:tplc="7012E8FA" w:tentative="1">
      <w:start w:val="1"/>
      <w:numFmt w:val="bullet"/>
      <w:lvlText w:val="•"/>
      <w:lvlJc w:val="left"/>
      <w:pPr>
        <w:tabs>
          <w:tab w:val="num" w:pos="5760"/>
        </w:tabs>
        <w:ind w:left="5760" w:hanging="360"/>
      </w:pPr>
      <w:rPr>
        <w:rFonts w:ascii="Arial" w:hAnsi="Arial" w:hint="default"/>
      </w:rPr>
    </w:lvl>
    <w:lvl w:ilvl="8" w:tplc="664493BC" w:tentative="1">
      <w:start w:val="1"/>
      <w:numFmt w:val="bullet"/>
      <w:lvlText w:val="•"/>
      <w:lvlJc w:val="left"/>
      <w:pPr>
        <w:tabs>
          <w:tab w:val="num" w:pos="6480"/>
        </w:tabs>
        <w:ind w:left="6480" w:hanging="360"/>
      </w:pPr>
      <w:rPr>
        <w:rFonts w:ascii="Arial" w:hAnsi="Arial" w:hint="default"/>
      </w:rPr>
    </w:lvl>
  </w:abstractNum>
  <w:abstractNum w:abstractNumId="17">
    <w:nsid w:val="392F79D7"/>
    <w:multiLevelType w:val="hybridMultilevel"/>
    <w:tmpl w:val="3A7E7E28"/>
    <w:lvl w:ilvl="0" w:tplc="777A053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F669E1"/>
    <w:multiLevelType w:val="multilevel"/>
    <w:tmpl w:val="E1287FA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3D651357"/>
    <w:multiLevelType w:val="hybridMultilevel"/>
    <w:tmpl w:val="D8A49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2BD0612"/>
    <w:multiLevelType w:val="hybridMultilevel"/>
    <w:tmpl w:val="3A7E7E28"/>
    <w:lvl w:ilvl="0" w:tplc="777A053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6B2F21"/>
    <w:multiLevelType w:val="multilevel"/>
    <w:tmpl w:val="E1287FA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4E066F4C"/>
    <w:multiLevelType w:val="multilevel"/>
    <w:tmpl w:val="E1287FA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nsid w:val="574F3DC4"/>
    <w:multiLevelType w:val="multilevel"/>
    <w:tmpl w:val="E1287FA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nsid w:val="593B788D"/>
    <w:multiLevelType w:val="hybridMultilevel"/>
    <w:tmpl w:val="D8A49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A077615"/>
    <w:multiLevelType w:val="multilevel"/>
    <w:tmpl w:val="E1287FA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nsid w:val="630D26A5"/>
    <w:multiLevelType w:val="hybridMultilevel"/>
    <w:tmpl w:val="C2282E54"/>
    <w:lvl w:ilvl="0" w:tplc="912CC9EA">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6B445F3E"/>
    <w:multiLevelType w:val="multilevel"/>
    <w:tmpl w:val="E1287FA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nsid w:val="73F716A4"/>
    <w:multiLevelType w:val="multilevel"/>
    <w:tmpl w:val="E1287FA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9">
    <w:nsid w:val="74577019"/>
    <w:multiLevelType w:val="multilevel"/>
    <w:tmpl w:val="E1287FA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nsid w:val="77AF42F2"/>
    <w:multiLevelType w:val="multilevel"/>
    <w:tmpl w:val="5FBC1A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A0F5556"/>
    <w:multiLevelType w:val="multilevel"/>
    <w:tmpl w:val="E1287FA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2">
    <w:nsid w:val="7E9E40FE"/>
    <w:multiLevelType w:val="hybridMultilevel"/>
    <w:tmpl w:val="21E490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30"/>
  </w:num>
  <w:num w:numId="4">
    <w:abstractNumId w:val="24"/>
  </w:num>
  <w:num w:numId="5">
    <w:abstractNumId w:val="8"/>
  </w:num>
  <w:num w:numId="6">
    <w:abstractNumId w:val="2"/>
  </w:num>
  <w:num w:numId="7">
    <w:abstractNumId w:val="22"/>
  </w:num>
  <w:num w:numId="8">
    <w:abstractNumId w:val="19"/>
  </w:num>
  <w:num w:numId="9">
    <w:abstractNumId w:val="27"/>
  </w:num>
  <w:num w:numId="10">
    <w:abstractNumId w:val="31"/>
  </w:num>
  <w:num w:numId="11">
    <w:abstractNumId w:val="3"/>
  </w:num>
  <w:num w:numId="12">
    <w:abstractNumId w:val="32"/>
  </w:num>
  <w:num w:numId="13">
    <w:abstractNumId w:val="7"/>
  </w:num>
  <w:num w:numId="14">
    <w:abstractNumId w:val="1"/>
  </w:num>
  <w:num w:numId="15">
    <w:abstractNumId w:val="17"/>
  </w:num>
  <w:num w:numId="16">
    <w:abstractNumId w:val="20"/>
  </w:num>
  <w:num w:numId="17">
    <w:abstractNumId w:val="18"/>
  </w:num>
  <w:num w:numId="18">
    <w:abstractNumId w:val="11"/>
  </w:num>
  <w:num w:numId="19">
    <w:abstractNumId w:val="25"/>
  </w:num>
  <w:num w:numId="20">
    <w:abstractNumId w:val="15"/>
  </w:num>
  <w:num w:numId="21">
    <w:abstractNumId w:val="0"/>
  </w:num>
  <w:num w:numId="22">
    <w:abstractNumId w:val="28"/>
  </w:num>
  <w:num w:numId="23">
    <w:abstractNumId w:val="21"/>
  </w:num>
  <w:num w:numId="24">
    <w:abstractNumId w:val="5"/>
  </w:num>
  <w:num w:numId="25">
    <w:abstractNumId w:val="6"/>
  </w:num>
  <w:num w:numId="26">
    <w:abstractNumId w:val="23"/>
  </w:num>
  <w:num w:numId="27">
    <w:abstractNumId w:val="29"/>
  </w:num>
  <w:num w:numId="28">
    <w:abstractNumId w:val="26"/>
  </w:num>
  <w:num w:numId="29">
    <w:abstractNumId w:val="12"/>
  </w:num>
  <w:num w:numId="30">
    <w:abstractNumId w:val="10"/>
  </w:num>
  <w:num w:numId="31">
    <w:abstractNumId w:val="14"/>
  </w:num>
  <w:num w:numId="32">
    <w:abstractNumId w:val="9"/>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92D"/>
    <w:rsid w:val="0000046B"/>
    <w:rsid w:val="00001AAE"/>
    <w:rsid w:val="00001FB8"/>
    <w:rsid w:val="0000249B"/>
    <w:rsid w:val="00004158"/>
    <w:rsid w:val="00004594"/>
    <w:rsid w:val="00004A46"/>
    <w:rsid w:val="00004DA6"/>
    <w:rsid w:val="00005031"/>
    <w:rsid w:val="0000546B"/>
    <w:rsid w:val="000055D6"/>
    <w:rsid w:val="00005BF1"/>
    <w:rsid w:val="000064D1"/>
    <w:rsid w:val="00006740"/>
    <w:rsid w:val="00006B0A"/>
    <w:rsid w:val="00007232"/>
    <w:rsid w:val="00007A8A"/>
    <w:rsid w:val="00010B1F"/>
    <w:rsid w:val="00010F86"/>
    <w:rsid w:val="00011033"/>
    <w:rsid w:val="000114A3"/>
    <w:rsid w:val="0001176D"/>
    <w:rsid w:val="00011BF2"/>
    <w:rsid w:val="00011C95"/>
    <w:rsid w:val="00011CC1"/>
    <w:rsid w:val="00011DCF"/>
    <w:rsid w:val="00012283"/>
    <w:rsid w:val="00012624"/>
    <w:rsid w:val="00012A1D"/>
    <w:rsid w:val="00012CFB"/>
    <w:rsid w:val="0001347C"/>
    <w:rsid w:val="0001357C"/>
    <w:rsid w:val="00013AD1"/>
    <w:rsid w:val="00013FDA"/>
    <w:rsid w:val="00014458"/>
    <w:rsid w:val="0001450F"/>
    <w:rsid w:val="00014E07"/>
    <w:rsid w:val="000150CC"/>
    <w:rsid w:val="000156BB"/>
    <w:rsid w:val="00015F33"/>
    <w:rsid w:val="000160D6"/>
    <w:rsid w:val="00016468"/>
    <w:rsid w:val="0001795A"/>
    <w:rsid w:val="000179A1"/>
    <w:rsid w:val="00017DE6"/>
    <w:rsid w:val="000206BF"/>
    <w:rsid w:val="0002075A"/>
    <w:rsid w:val="00020822"/>
    <w:rsid w:val="00020C20"/>
    <w:rsid w:val="000219E6"/>
    <w:rsid w:val="00021ABC"/>
    <w:rsid w:val="00021C67"/>
    <w:rsid w:val="00022474"/>
    <w:rsid w:val="00022ED0"/>
    <w:rsid w:val="000234BD"/>
    <w:rsid w:val="000239A4"/>
    <w:rsid w:val="00023A61"/>
    <w:rsid w:val="00023D2E"/>
    <w:rsid w:val="00024314"/>
    <w:rsid w:val="0002453E"/>
    <w:rsid w:val="000246E8"/>
    <w:rsid w:val="0002578A"/>
    <w:rsid w:val="000266EF"/>
    <w:rsid w:val="0002769E"/>
    <w:rsid w:val="00027D9B"/>
    <w:rsid w:val="00030BAE"/>
    <w:rsid w:val="00030C4F"/>
    <w:rsid w:val="00030E73"/>
    <w:rsid w:val="00031B76"/>
    <w:rsid w:val="00031C92"/>
    <w:rsid w:val="00032820"/>
    <w:rsid w:val="00032C55"/>
    <w:rsid w:val="00032EAA"/>
    <w:rsid w:val="000336A9"/>
    <w:rsid w:val="000337DE"/>
    <w:rsid w:val="00033D80"/>
    <w:rsid w:val="000340B8"/>
    <w:rsid w:val="00034756"/>
    <w:rsid w:val="0003601E"/>
    <w:rsid w:val="0003637D"/>
    <w:rsid w:val="00036FD4"/>
    <w:rsid w:val="00036FD7"/>
    <w:rsid w:val="000371DD"/>
    <w:rsid w:val="00037427"/>
    <w:rsid w:val="00040BF9"/>
    <w:rsid w:val="00041455"/>
    <w:rsid w:val="000416C7"/>
    <w:rsid w:val="00042330"/>
    <w:rsid w:val="00042775"/>
    <w:rsid w:val="00042992"/>
    <w:rsid w:val="000429FD"/>
    <w:rsid w:val="00042DCF"/>
    <w:rsid w:val="000430BA"/>
    <w:rsid w:val="000432BA"/>
    <w:rsid w:val="00043EEE"/>
    <w:rsid w:val="00043FA6"/>
    <w:rsid w:val="00044180"/>
    <w:rsid w:val="00044414"/>
    <w:rsid w:val="00044977"/>
    <w:rsid w:val="00044D4D"/>
    <w:rsid w:val="000454FF"/>
    <w:rsid w:val="00045A71"/>
    <w:rsid w:val="00045ADB"/>
    <w:rsid w:val="000465E3"/>
    <w:rsid w:val="00046CDD"/>
    <w:rsid w:val="00046F34"/>
    <w:rsid w:val="000472C0"/>
    <w:rsid w:val="000500BE"/>
    <w:rsid w:val="000505F5"/>
    <w:rsid w:val="00050C33"/>
    <w:rsid w:val="00051B11"/>
    <w:rsid w:val="0005287B"/>
    <w:rsid w:val="0005313B"/>
    <w:rsid w:val="0005354D"/>
    <w:rsid w:val="000535F8"/>
    <w:rsid w:val="000540DE"/>
    <w:rsid w:val="00054390"/>
    <w:rsid w:val="0005492D"/>
    <w:rsid w:val="00054FA0"/>
    <w:rsid w:val="00055158"/>
    <w:rsid w:val="000552F5"/>
    <w:rsid w:val="00055856"/>
    <w:rsid w:val="00055BBF"/>
    <w:rsid w:val="00056705"/>
    <w:rsid w:val="000567E3"/>
    <w:rsid w:val="00057CBA"/>
    <w:rsid w:val="00057E12"/>
    <w:rsid w:val="00060392"/>
    <w:rsid w:val="0006070F"/>
    <w:rsid w:val="00060ED4"/>
    <w:rsid w:val="0006185E"/>
    <w:rsid w:val="00061D8C"/>
    <w:rsid w:val="000622CA"/>
    <w:rsid w:val="00062508"/>
    <w:rsid w:val="00062514"/>
    <w:rsid w:val="00062D3A"/>
    <w:rsid w:val="0006331B"/>
    <w:rsid w:val="00063610"/>
    <w:rsid w:val="00063A9E"/>
    <w:rsid w:val="00063DCD"/>
    <w:rsid w:val="00064C64"/>
    <w:rsid w:val="00064E2B"/>
    <w:rsid w:val="000652B9"/>
    <w:rsid w:val="0006531A"/>
    <w:rsid w:val="00065507"/>
    <w:rsid w:val="00065B4E"/>
    <w:rsid w:val="00065BA0"/>
    <w:rsid w:val="000663CF"/>
    <w:rsid w:val="00066C9E"/>
    <w:rsid w:val="00066CE3"/>
    <w:rsid w:val="000674B6"/>
    <w:rsid w:val="00067C18"/>
    <w:rsid w:val="00070CC0"/>
    <w:rsid w:val="00070D6A"/>
    <w:rsid w:val="00071433"/>
    <w:rsid w:val="00071BF2"/>
    <w:rsid w:val="00071F8F"/>
    <w:rsid w:val="00072CA1"/>
    <w:rsid w:val="00073F01"/>
    <w:rsid w:val="00075542"/>
    <w:rsid w:val="00075863"/>
    <w:rsid w:val="00075BCB"/>
    <w:rsid w:val="00077828"/>
    <w:rsid w:val="00080039"/>
    <w:rsid w:val="00080598"/>
    <w:rsid w:val="00080C9D"/>
    <w:rsid w:val="0008125C"/>
    <w:rsid w:val="0008145A"/>
    <w:rsid w:val="00081548"/>
    <w:rsid w:val="000817A0"/>
    <w:rsid w:val="00081EDF"/>
    <w:rsid w:val="00082D29"/>
    <w:rsid w:val="0008307E"/>
    <w:rsid w:val="0008319B"/>
    <w:rsid w:val="000835A1"/>
    <w:rsid w:val="000837C8"/>
    <w:rsid w:val="00083BC5"/>
    <w:rsid w:val="0008412D"/>
    <w:rsid w:val="00084183"/>
    <w:rsid w:val="00084288"/>
    <w:rsid w:val="00084845"/>
    <w:rsid w:val="0008520B"/>
    <w:rsid w:val="000859A7"/>
    <w:rsid w:val="00085BC6"/>
    <w:rsid w:val="00085D4F"/>
    <w:rsid w:val="00085EAA"/>
    <w:rsid w:val="00086393"/>
    <w:rsid w:val="000864DC"/>
    <w:rsid w:val="000866C7"/>
    <w:rsid w:val="00086ABD"/>
    <w:rsid w:val="00086ACE"/>
    <w:rsid w:val="00086CFA"/>
    <w:rsid w:val="00086FF2"/>
    <w:rsid w:val="0009017C"/>
    <w:rsid w:val="00090540"/>
    <w:rsid w:val="00091010"/>
    <w:rsid w:val="000912F0"/>
    <w:rsid w:val="000917A7"/>
    <w:rsid w:val="0009185F"/>
    <w:rsid w:val="0009225F"/>
    <w:rsid w:val="00092F34"/>
    <w:rsid w:val="000932DE"/>
    <w:rsid w:val="000937AE"/>
    <w:rsid w:val="000937E6"/>
    <w:rsid w:val="00093B57"/>
    <w:rsid w:val="0009405D"/>
    <w:rsid w:val="0009454B"/>
    <w:rsid w:val="00094B14"/>
    <w:rsid w:val="0009506B"/>
    <w:rsid w:val="00095365"/>
    <w:rsid w:val="00095A1B"/>
    <w:rsid w:val="00095B82"/>
    <w:rsid w:val="0009613E"/>
    <w:rsid w:val="000966AC"/>
    <w:rsid w:val="00096EA4"/>
    <w:rsid w:val="00097313"/>
    <w:rsid w:val="000976AC"/>
    <w:rsid w:val="000A0574"/>
    <w:rsid w:val="000A0A6F"/>
    <w:rsid w:val="000A0B21"/>
    <w:rsid w:val="000A115D"/>
    <w:rsid w:val="000A18BC"/>
    <w:rsid w:val="000A1A1F"/>
    <w:rsid w:val="000A1AC4"/>
    <w:rsid w:val="000A1AC8"/>
    <w:rsid w:val="000A1E80"/>
    <w:rsid w:val="000A224F"/>
    <w:rsid w:val="000A236F"/>
    <w:rsid w:val="000A314B"/>
    <w:rsid w:val="000A3A0A"/>
    <w:rsid w:val="000A3DA3"/>
    <w:rsid w:val="000A3FC2"/>
    <w:rsid w:val="000A4141"/>
    <w:rsid w:val="000A4E24"/>
    <w:rsid w:val="000A50C3"/>
    <w:rsid w:val="000A5221"/>
    <w:rsid w:val="000A6818"/>
    <w:rsid w:val="000A6E77"/>
    <w:rsid w:val="000A735D"/>
    <w:rsid w:val="000A76F4"/>
    <w:rsid w:val="000A7913"/>
    <w:rsid w:val="000A7C7C"/>
    <w:rsid w:val="000B0AB4"/>
    <w:rsid w:val="000B1080"/>
    <w:rsid w:val="000B2014"/>
    <w:rsid w:val="000B23AB"/>
    <w:rsid w:val="000B27A8"/>
    <w:rsid w:val="000B27EA"/>
    <w:rsid w:val="000B27F8"/>
    <w:rsid w:val="000B2D29"/>
    <w:rsid w:val="000B3B22"/>
    <w:rsid w:val="000B3C64"/>
    <w:rsid w:val="000B49B6"/>
    <w:rsid w:val="000B4F66"/>
    <w:rsid w:val="000B525F"/>
    <w:rsid w:val="000B55EE"/>
    <w:rsid w:val="000B5AB4"/>
    <w:rsid w:val="000B5CB7"/>
    <w:rsid w:val="000B5DE6"/>
    <w:rsid w:val="000B5FFB"/>
    <w:rsid w:val="000B613F"/>
    <w:rsid w:val="000B6717"/>
    <w:rsid w:val="000B6F11"/>
    <w:rsid w:val="000B753C"/>
    <w:rsid w:val="000B7641"/>
    <w:rsid w:val="000B7906"/>
    <w:rsid w:val="000C0A2D"/>
    <w:rsid w:val="000C0A81"/>
    <w:rsid w:val="000C0AF6"/>
    <w:rsid w:val="000C0DE8"/>
    <w:rsid w:val="000C171F"/>
    <w:rsid w:val="000C1D05"/>
    <w:rsid w:val="000C20AC"/>
    <w:rsid w:val="000C2478"/>
    <w:rsid w:val="000C34E0"/>
    <w:rsid w:val="000C3FC9"/>
    <w:rsid w:val="000C40E3"/>
    <w:rsid w:val="000C4134"/>
    <w:rsid w:val="000C5892"/>
    <w:rsid w:val="000C58CE"/>
    <w:rsid w:val="000C6009"/>
    <w:rsid w:val="000C66B8"/>
    <w:rsid w:val="000C714B"/>
    <w:rsid w:val="000C73E9"/>
    <w:rsid w:val="000C749D"/>
    <w:rsid w:val="000C795E"/>
    <w:rsid w:val="000C7D7B"/>
    <w:rsid w:val="000D08B0"/>
    <w:rsid w:val="000D0B6F"/>
    <w:rsid w:val="000D10E2"/>
    <w:rsid w:val="000D145A"/>
    <w:rsid w:val="000D1CAD"/>
    <w:rsid w:val="000D2563"/>
    <w:rsid w:val="000D270E"/>
    <w:rsid w:val="000D2AC5"/>
    <w:rsid w:val="000D2CF7"/>
    <w:rsid w:val="000D4471"/>
    <w:rsid w:val="000D47FF"/>
    <w:rsid w:val="000D4FD2"/>
    <w:rsid w:val="000D5A1A"/>
    <w:rsid w:val="000D5D33"/>
    <w:rsid w:val="000D6510"/>
    <w:rsid w:val="000D6C04"/>
    <w:rsid w:val="000D6CE9"/>
    <w:rsid w:val="000D704F"/>
    <w:rsid w:val="000D71BF"/>
    <w:rsid w:val="000D73B9"/>
    <w:rsid w:val="000D7724"/>
    <w:rsid w:val="000E0D4A"/>
    <w:rsid w:val="000E14FA"/>
    <w:rsid w:val="000E16DC"/>
    <w:rsid w:val="000E1963"/>
    <w:rsid w:val="000E29EF"/>
    <w:rsid w:val="000E2B9B"/>
    <w:rsid w:val="000E34DF"/>
    <w:rsid w:val="000E3638"/>
    <w:rsid w:val="000E3E5B"/>
    <w:rsid w:val="000E3FF5"/>
    <w:rsid w:val="000E468E"/>
    <w:rsid w:val="000E4B20"/>
    <w:rsid w:val="000E4F42"/>
    <w:rsid w:val="000E544E"/>
    <w:rsid w:val="000E562E"/>
    <w:rsid w:val="000E594F"/>
    <w:rsid w:val="000E61EF"/>
    <w:rsid w:val="000E6CEA"/>
    <w:rsid w:val="000E6E9E"/>
    <w:rsid w:val="000E7265"/>
    <w:rsid w:val="000E75C1"/>
    <w:rsid w:val="000E76A6"/>
    <w:rsid w:val="000E77F5"/>
    <w:rsid w:val="000E7B78"/>
    <w:rsid w:val="000E7B9F"/>
    <w:rsid w:val="000F01F1"/>
    <w:rsid w:val="000F0237"/>
    <w:rsid w:val="000F06BC"/>
    <w:rsid w:val="000F1897"/>
    <w:rsid w:val="000F18DF"/>
    <w:rsid w:val="000F1C52"/>
    <w:rsid w:val="000F1D70"/>
    <w:rsid w:val="000F2A87"/>
    <w:rsid w:val="000F32F9"/>
    <w:rsid w:val="000F39B7"/>
    <w:rsid w:val="000F4869"/>
    <w:rsid w:val="000F4964"/>
    <w:rsid w:val="000F49BE"/>
    <w:rsid w:val="000F53BA"/>
    <w:rsid w:val="000F5ECB"/>
    <w:rsid w:val="000F5F41"/>
    <w:rsid w:val="000F6017"/>
    <w:rsid w:val="000F60EB"/>
    <w:rsid w:val="000F6A4B"/>
    <w:rsid w:val="000F6EE6"/>
    <w:rsid w:val="000F6F37"/>
    <w:rsid w:val="00100317"/>
    <w:rsid w:val="001003F1"/>
    <w:rsid w:val="00101098"/>
    <w:rsid w:val="0010132B"/>
    <w:rsid w:val="001013B0"/>
    <w:rsid w:val="00101DFE"/>
    <w:rsid w:val="00102356"/>
    <w:rsid w:val="00102697"/>
    <w:rsid w:val="0010284B"/>
    <w:rsid w:val="001028A9"/>
    <w:rsid w:val="00102EF2"/>
    <w:rsid w:val="00103163"/>
    <w:rsid w:val="00103529"/>
    <w:rsid w:val="00103C7A"/>
    <w:rsid w:val="001042F7"/>
    <w:rsid w:val="0010465D"/>
    <w:rsid w:val="00105178"/>
    <w:rsid w:val="00105D91"/>
    <w:rsid w:val="001062A7"/>
    <w:rsid w:val="001064D0"/>
    <w:rsid w:val="00106A18"/>
    <w:rsid w:val="00106E91"/>
    <w:rsid w:val="00106EC4"/>
    <w:rsid w:val="001070E9"/>
    <w:rsid w:val="00107180"/>
    <w:rsid w:val="001071A6"/>
    <w:rsid w:val="001104CE"/>
    <w:rsid w:val="00111010"/>
    <w:rsid w:val="00111673"/>
    <w:rsid w:val="00112111"/>
    <w:rsid w:val="001124EA"/>
    <w:rsid w:val="00112765"/>
    <w:rsid w:val="001130E2"/>
    <w:rsid w:val="001131E1"/>
    <w:rsid w:val="0011320C"/>
    <w:rsid w:val="00113502"/>
    <w:rsid w:val="001145F4"/>
    <w:rsid w:val="00114821"/>
    <w:rsid w:val="00114EF6"/>
    <w:rsid w:val="00114FFB"/>
    <w:rsid w:val="001150F0"/>
    <w:rsid w:val="0011549D"/>
    <w:rsid w:val="0011583E"/>
    <w:rsid w:val="0011593B"/>
    <w:rsid w:val="001173B0"/>
    <w:rsid w:val="00117CB8"/>
    <w:rsid w:val="00117EF7"/>
    <w:rsid w:val="001205B1"/>
    <w:rsid w:val="00120606"/>
    <w:rsid w:val="00120988"/>
    <w:rsid w:val="00121118"/>
    <w:rsid w:val="00121447"/>
    <w:rsid w:val="00121715"/>
    <w:rsid w:val="00121DA7"/>
    <w:rsid w:val="00121E1C"/>
    <w:rsid w:val="00122BE4"/>
    <w:rsid w:val="00122CF8"/>
    <w:rsid w:val="00123B3B"/>
    <w:rsid w:val="00123D08"/>
    <w:rsid w:val="00123E59"/>
    <w:rsid w:val="001240D3"/>
    <w:rsid w:val="00124147"/>
    <w:rsid w:val="001244C4"/>
    <w:rsid w:val="0012479A"/>
    <w:rsid w:val="001257B8"/>
    <w:rsid w:val="00125BDD"/>
    <w:rsid w:val="00125D6B"/>
    <w:rsid w:val="00125E6F"/>
    <w:rsid w:val="00127031"/>
    <w:rsid w:val="001270C2"/>
    <w:rsid w:val="001277B4"/>
    <w:rsid w:val="001300CA"/>
    <w:rsid w:val="00130713"/>
    <w:rsid w:val="00130819"/>
    <w:rsid w:val="00130AD7"/>
    <w:rsid w:val="001319C4"/>
    <w:rsid w:val="0013222D"/>
    <w:rsid w:val="00132598"/>
    <w:rsid w:val="00132993"/>
    <w:rsid w:val="001335EA"/>
    <w:rsid w:val="00133AE7"/>
    <w:rsid w:val="00133CD3"/>
    <w:rsid w:val="00133D55"/>
    <w:rsid w:val="00133F9D"/>
    <w:rsid w:val="00134FF6"/>
    <w:rsid w:val="00135572"/>
    <w:rsid w:val="001355D9"/>
    <w:rsid w:val="001356BA"/>
    <w:rsid w:val="00135724"/>
    <w:rsid w:val="00135B78"/>
    <w:rsid w:val="00135BD5"/>
    <w:rsid w:val="00135DD8"/>
    <w:rsid w:val="00136152"/>
    <w:rsid w:val="00136382"/>
    <w:rsid w:val="001363AA"/>
    <w:rsid w:val="00136E0D"/>
    <w:rsid w:val="00136E1E"/>
    <w:rsid w:val="0013709A"/>
    <w:rsid w:val="001371C5"/>
    <w:rsid w:val="00137A89"/>
    <w:rsid w:val="00140202"/>
    <w:rsid w:val="00141156"/>
    <w:rsid w:val="00141A67"/>
    <w:rsid w:val="00141EA2"/>
    <w:rsid w:val="00142A59"/>
    <w:rsid w:val="00142B24"/>
    <w:rsid w:val="00142F0E"/>
    <w:rsid w:val="00143776"/>
    <w:rsid w:val="00143BCD"/>
    <w:rsid w:val="00144059"/>
    <w:rsid w:val="00145517"/>
    <w:rsid w:val="00145940"/>
    <w:rsid w:val="001462A4"/>
    <w:rsid w:val="00146C66"/>
    <w:rsid w:val="00146E41"/>
    <w:rsid w:val="0014701A"/>
    <w:rsid w:val="001471DC"/>
    <w:rsid w:val="0014730D"/>
    <w:rsid w:val="001475D7"/>
    <w:rsid w:val="001477EA"/>
    <w:rsid w:val="001500BA"/>
    <w:rsid w:val="0015016B"/>
    <w:rsid w:val="00151D75"/>
    <w:rsid w:val="0015286B"/>
    <w:rsid w:val="00152AAC"/>
    <w:rsid w:val="00152AB1"/>
    <w:rsid w:val="00152D2D"/>
    <w:rsid w:val="00153153"/>
    <w:rsid w:val="001532ED"/>
    <w:rsid w:val="00154AAE"/>
    <w:rsid w:val="00154F37"/>
    <w:rsid w:val="0015520A"/>
    <w:rsid w:val="0015570A"/>
    <w:rsid w:val="00155F75"/>
    <w:rsid w:val="00156C43"/>
    <w:rsid w:val="0015770F"/>
    <w:rsid w:val="0015781F"/>
    <w:rsid w:val="00157B81"/>
    <w:rsid w:val="00160052"/>
    <w:rsid w:val="00160ADD"/>
    <w:rsid w:val="00160F0C"/>
    <w:rsid w:val="0016111E"/>
    <w:rsid w:val="001615B5"/>
    <w:rsid w:val="00161E19"/>
    <w:rsid w:val="0016226B"/>
    <w:rsid w:val="00162495"/>
    <w:rsid w:val="00162DF3"/>
    <w:rsid w:val="0016358A"/>
    <w:rsid w:val="0016359D"/>
    <w:rsid w:val="0016411B"/>
    <w:rsid w:val="00164285"/>
    <w:rsid w:val="00165734"/>
    <w:rsid w:val="001657C0"/>
    <w:rsid w:val="00166237"/>
    <w:rsid w:val="00166331"/>
    <w:rsid w:val="0016663A"/>
    <w:rsid w:val="00166A2B"/>
    <w:rsid w:val="00166DD9"/>
    <w:rsid w:val="00166F3F"/>
    <w:rsid w:val="0016722A"/>
    <w:rsid w:val="00167C12"/>
    <w:rsid w:val="00167E1C"/>
    <w:rsid w:val="00170176"/>
    <w:rsid w:val="001702BC"/>
    <w:rsid w:val="001703D3"/>
    <w:rsid w:val="00170865"/>
    <w:rsid w:val="0017125C"/>
    <w:rsid w:val="001713A3"/>
    <w:rsid w:val="001713CC"/>
    <w:rsid w:val="001716B8"/>
    <w:rsid w:val="00171F69"/>
    <w:rsid w:val="001723FE"/>
    <w:rsid w:val="00172EAC"/>
    <w:rsid w:val="0017308A"/>
    <w:rsid w:val="001735E4"/>
    <w:rsid w:val="0017381B"/>
    <w:rsid w:val="00173B93"/>
    <w:rsid w:val="00174138"/>
    <w:rsid w:val="001741DE"/>
    <w:rsid w:val="00174658"/>
    <w:rsid w:val="00174AA9"/>
    <w:rsid w:val="00174B46"/>
    <w:rsid w:val="001754A5"/>
    <w:rsid w:val="0017566F"/>
    <w:rsid w:val="00175E65"/>
    <w:rsid w:val="001808DC"/>
    <w:rsid w:val="00180901"/>
    <w:rsid w:val="00181277"/>
    <w:rsid w:val="00181CC6"/>
    <w:rsid w:val="00181E94"/>
    <w:rsid w:val="0018213E"/>
    <w:rsid w:val="00182FCC"/>
    <w:rsid w:val="00183610"/>
    <w:rsid w:val="00183D44"/>
    <w:rsid w:val="001841D9"/>
    <w:rsid w:val="0018471D"/>
    <w:rsid w:val="00184815"/>
    <w:rsid w:val="00185315"/>
    <w:rsid w:val="0018532D"/>
    <w:rsid w:val="00186B5D"/>
    <w:rsid w:val="00187020"/>
    <w:rsid w:val="00187188"/>
    <w:rsid w:val="0018719A"/>
    <w:rsid w:val="001901CD"/>
    <w:rsid w:val="0019038B"/>
    <w:rsid w:val="001906CC"/>
    <w:rsid w:val="001908EF"/>
    <w:rsid w:val="00190EBC"/>
    <w:rsid w:val="00191641"/>
    <w:rsid w:val="00191AF7"/>
    <w:rsid w:val="00192DD1"/>
    <w:rsid w:val="00193280"/>
    <w:rsid w:val="0019357E"/>
    <w:rsid w:val="00194C6B"/>
    <w:rsid w:val="001954A9"/>
    <w:rsid w:val="00195993"/>
    <w:rsid w:val="00195D64"/>
    <w:rsid w:val="00195DD0"/>
    <w:rsid w:val="00195E24"/>
    <w:rsid w:val="0019613E"/>
    <w:rsid w:val="00197152"/>
    <w:rsid w:val="001975B7"/>
    <w:rsid w:val="00197FEA"/>
    <w:rsid w:val="001A10B4"/>
    <w:rsid w:val="001A13E2"/>
    <w:rsid w:val="001A1994"/>
    <w:rsid w:val="001A22EC"/>
    <w:rsid w:val="001A2ACD"/>
    <w:rsid w:val="001A2BB2"/>
    <w:rsid w:val="001A2C98"/>
    <w:rsid w:val="001A34BA"/>
    <w:rsid w:val="001A35E6"/>
    <w:rsid w:val="001A35F9"/>
    <w:rsid w:val="001A39D7"/>
    <w:rsid w:val="001A3ED2"/>
    <w:rsid w:val="001A462B"/>
    <w:rsid w:val="001A4A71"/>
    <w:rsid w:val="001A4CD6"/>
    <w:rsid w:val="001A4D03"/>
    <w:rsid w:val="001A5742"/>
    <w:rsid w:val="001A58BC"/>
    <w:rsid w:val="001A59AC"/>
    <w:rsid w:val="001A5F3A"/>
    <w:rsid w:val="001A6298"/>
    <w:rsid w:val="001A7264"/>
    <w:rsid w:val="001B0505"/>
    <w:rsid w:val="001B0D8F"/>
    <w:rsid w:val="001B2A19"/>
    <w:rsid w:val="001B2A4C"/>
    <w:rsid w:val="001B2DAF"/>
    <w:rsid w:val="001B2DE2"/>
    <w:rsid w:val="001B3073"/>
    <w:rsid w:val="001B364B"/>
    <w:rsid w:val="001B3C48"/>
    <w:rsid w:val="001B484C"/>
    <w:rsid w:val="001B5197"/>
    <w:rsid w:val="001B53C2"/>
    <w:rsid w:val="001B5DF9"/>
    <w:rsid w:val="001B5EAA"/>
    <w:rsid w:val="001B617B"/>
    <w:rsid w:val="001B6764"/>
    <w:rsid w:val="001B73F4"/>
    <w:rsid w:val="001B7465"/>
    <w:rsid w:val="001B74EF"/>
    <w:rsid w:val="001B7C61"/>
    <w:rsid w:val="001B7E3F"/>
    <w:rsid w:val="001C0946"/>
    <w:rsid w:val="001C0A7F"/>
    <w:rsid w:val="001C0EED"/>
    <w:rsid w:val="001C1049"/>
    <w:rsid w:val="001C1414"/>
    <w:rsid w:val="001C1643"/>
    <w:rsid w:val="001C1928"/>
    <w:rsid w:val="001C1BF4"/>
    <w:rsid w:val="001C1D0C"/>
    <w:rsid w:val="001C1EA7"/>
    <w:rsid w:val="001C1EB0"/>
    <w:rsid w:val="001C2820"/>
    <w:rsid w:val="001C3420"/>
    <w:rsid w:val="001C3848"/>
    <w:rsid w:val="001C3CBD"/>
    <w:rsid w:val="001C3F79"/>
    <w:rsid w:val="001C4164"/>
    <w:rsid w:val="001C437D"/>
    <w:rsid w:val="001C4D12"/>
    <w:rsid w:val="001C56A5"/>
    <w:rsid w:val="001C5A15"/>
    <w:rsid w:val="001C5C15"/>
    <w:rsid w:val="001C5E97"/>
    <w:rsid w:val="001C6F1A"/>
    <w:rsid w:val="001C74AA"/>
    <w:rsid w:val="001C79FF"/>
    <w:rsid w:val="001C7B1A"/>
    <w:rsid w:val="001C7BCB"/>
    <w:rsid w:val="001D0E72"/>
    <w:rsid w:val="001D0FAA"/>
    <w:rsid w:val="001D1307"/>
    <w:rsid w:val="001D1632"/>
    <w:rsid w:val="001D2264"/>
    <w:rsid w:val="001D2326"/>
    <w:rsid w:val="001D284B"/>
    <w:rsid w:val="001D3071"/>
    <w:rsid w:val="001D327A"/>
    <w:rsid w:val="001D34C1"/>
    <w:rsid w:val="001D39A4"/>
    <w:rsid w:val="001D4214"/>
    <w:rsid w:val="001D44F8"/>
    <w:rsid w:val="001D465E"/>
    <w:rsid w:val="001D5C44"/>
    <w:rsid w:val="001D6F10"/>
    <w:rsid w:val="001D725E"/>
    <w:rsid w:val="001D7303"/>
    <w:rsid w:val="001D75E0"/>
    <w:rsid w:val="001D7624"/>
    <w:rsid w:val="001E0B24"/>
    <w:rsid w:val="001E14EF"/>
    <w:rsid w:val="001E156A"/>
    <w:rsid w:val="001E1709"/>
    <w:rsid w:val="001E1B2B"/>
    <w:rsid w:val="001E1D6B"/>
    <w:rsid w:val="001E2239"/>
    <w:rsid w:val="001E27B0"/>
    <w:rsid w:val="001E2B4B"/>
    <w:rsid w:val="001E2B6C"/>
    <w:rsid w:val="001E2D5C"/>
    <w:rsid w:val="001E3024"/>
    <w:rsid w:val="001E31B6"/>
    <w:rsid w:val="001E365E"/>
    <w:rsid w:val="001E36B0"/>
    <w:rsid w:val="001E389D"/>
    <w:rsid w:val="001E4121"/>
    <w:rsid w:val="001E4324"/>
    <w:rsid w:val="001E432E"/>
    <w:rsid w:val="001E45E0"/>
    <w:rsid w:val="001E472B"/>
    <w:rsid w:val="001E4749"/>
    <w:rsid w:val="001E4771"/>
    <w:rsid w:val="001E4BE4"/>
    <w:rsid w:val="001E4D6A"/>
    <w:rsid w:val="001E51A4"/>
    <w:rsid w:val="001E58EB"/>
    <w:rsid w:val="001E5D34"/>
    <w:rsid w:val="001E6937"/>
    <w:rsid w:val="001E6A52"/>
    <w:rsid w:val="001E6F5B"/>
    <w:rsid w:val="001E7D7C"/>
    <w:rsid w:val="001F09AB"/>
    <w:rsid w:val="001F104B"/>
    <w:rsid w:val="001F1B26"/>
    <w:rsid w:val="001F1CA2"/>
    <w:rsid w:val="001F2841"/>
    <w:rsid w:val="001F367A"/>
    <w:rsid w:val="001F4B13"/>
    <w:rsid w:val="001F4BA3"/>
    <w:rsid w:val="001F4CB2"/>
    <w:rsid w:val="001F571D"/>
    <w:rsid w:val="001F61D6"/>
    <w:rsid w:val="001F6434"/>
    <w:rsid w:val="001F64FE"/>
    <w:rsid w:val="001F656C"/>
    <w:rsid w:val="001F6DB6"/>
    <w:rsid w:val="001F6F3C"/>
    <w:rsid w:val="001F753E"/>
    <w:rsid w:val="001F7A88"/>
    <w:rsid w:val="00201F64"/>
    <w:rsid w:val="0020247F"/>
    <w:rsid w:val="00202F4E"/>
    <w:rsid w:val="00203220"/>
    <w:rsid w:val="0020441C"/>
    <w:rsid w:val="002047EC"/>
    <w:rsid w:val="00205B0B"/>
    <w:rsid w:val="00205D83"/>
    <w:rsid w:val="00206B15"/>
    <w:rsid w:val="00206DCB"/>
    <w:rsid w:val="00206E9D"/>
    <w:rsid w:val="00206F6A"/>
    <w:rsid w:val="00207091"/>
    <w:rsid w:val="00207296"/>
    <w:rsid w:val="002075A9"/>
    <w:rsid w:val="002100AA"/>
    <w:rsid w:val="00210120"/>
    <w:rsid w:val="00210651"/>
    <w:rsid w:val="0021094B"/>
    <w:rsid w:val="00210CC1"/>
    <w:rsid w:val="00211703"/>
    <w:rsid w:val="00211728"/>
    <w:rsid w:val="0021187C"/>
    <w:rsid w:val="00212531"/>
    <w:rsid w:val="002129A3"/>
    <w:rsid w:val="002132DB"/>
    <w:rsid w:val="002133A4"/>
    <w:rsid w:val="002139B2"/>
    <w:rsid w:val="002139DE"/>
    <w:rsid w:val="00213C64"/>
    <w:rsid w:val="00213CA9"/>
    <w:rsid w:val="00214908"/>
    <w:rsid w:val="00214B61"/>
    <w:rsid w:val="00215421"/>
    <w:rsid w:val="00215B52"/>
    <w:rsid w:val="00215FC1"/>
    <w:rsid w:val="00216040"/>
    <w:rsid w:val="002161A7"/>
    <w:rsid w:val="00216A77"/>
    <w:rsid w:val="0021776B"/>
    <w:rsid w:val="00217CC0"/>
    <w:rsid w:val="00217E84"/>
    <w:rsid w:val="002206C0"/>
    <w:rsid w:val="00220BEC"/>
    <w:rsid w:val="00221416"/>
    <w:rsid w:val="0022228C"/>
    <w:rsid w:val="0022249C"/>
    <w:rsid w:val="00223040"/>
    <w:rsid w:val="00223262"/>
    <w:rsid w:val="00223930"/>
    <w:rsid w:val="00223B58"/>
    <w:rsid w:val="00223C63"/>
    <w:rsid w:val="002240B0"/>
    <w:rsid w:val="002259C6"/>
    <w:rsid w:val="00225A9C"/>
    <w:rsid w:val="00226058"/>
    <w:rsid w:val="0022663B"/>
    <w:rsid w:val="002271D2"/>
    <w:rsid w:val="00227A19"/>
    <w:rsid w:val="00230019"/>
    <w:rsid w:val="00230090"/>
    <w:rsid w:val="00230B57"/>
    <w:rsid w:val="00231184"/>
    <w:rsid w:val="0023139C"/>
    <w:rsid w:val="002315BA"/>
    <w:rsid w:val="00231D0D"/>
    <w:rsid w:val="00232546"/>
    <w:rsid w:val="002331BE"/>
    <w:rsid w:val="0023368E"/>
    <w:rsid w:val="00233781"/>
    <w:rsid w:val="002337B5"/>
    <w:rsid w:val="002340F2"/>
    <w:rsid w:val="00234367"/>
    <w:rsid w:val="002346F3"/>
    <w:rsid w:val="002349C1"/>
    <w:rsid w:val="00235780"/>
    <w:rsid w:val="00235C54"/>
    <w:rsid w:val="002369B6"/>
    <w:rsid w:val="00236BAE"/>
    <w:rsid w:val="0023733A"/>
    <w:rsid w:val="00237821"/>
    <w:rsid w:val="00237879"/>
    <w:rsid w:val="00237987"/>
    <w:rsid w:val="00237EC8"/>
    <w:rsid w:val="00240292"/>
    <w:rsid w:val="0024177A"/>
    <w:rsid w:val="00242700"/>
    <w:rsid w:val="00243289"/>
    <w:rsid w:val="00243889"/>
    <w:rsid w:val="00243D58"/>
    <w:rsid w:val="00244421"/>
    <w:rsid w:val="00244445"/>
    <w:rsid w:val="00244BB1"/>
    <w:rsid w:val="00244BB2"/>
    <w:rsid w:val="00245355"/>
    <w:rsid w:val="00245EE2"/>
    <w:rsid w:val="00245FCB"/>
    <w:rsid w:val="00246352"/>
    <w:rsid w:val="00246454"/>
    <w:rsid w:val="00246725"/>
    <w:rsid w:val="00246F51"/>
    <w:rsid w:val="00247275"/>
    <w:rsid w:val="00247351"/>
    <w:rsid w:val="002474A3"/>
    <w:rsid w:val="00250615"/>
    <w:rsid w:val="00250680"/>
    <w:rsid w:val="00250BAE"/>
    <w:rsid w:val="0025155E"/>
    <w:rsid w:val="00251C11"/>
    <w:rsid w:val="00252789"/>
    <w:rsid w:val="0025288A"/>
    <w:rsid w:val="00252C3F"/>
    <w:rsid w:val="0025304B"/>
    <w:rsid w:val="002535F6"/>
    <w:rsid w:val="0025447B"/>
    <w:rsid w:val="00254B46"/>
    <w:rsid w:val="00254DB2"/>
    <w:rsid w:val="00254F32"/>
    <w:rsid w:val="00254F82"/>
    <w:rsid w:val="002552BC"/>
    <w:rsid w:val="0025599F"/>
    <w:rsid w:val="00255CDD"/>
    <w:rsid w:val="00256749"/>
    <w:rsid w:val="00256932"/>
    <w:rsid w:val="00256E4B"/>
    <w:rsid w:val="00256FAD"/>
    <w:rsid w:val="002576A8"/>
    <w:rsid w:val="00257DEF"/>
    <w:rsid w:val="0026007B"/>
    <w:rsid w:val="00260BDA"/>
    <w:rsid w:val="00260BE1"/>
    <w:rsid w:val="00261A66"/>
    <w:rsid w:val="002627E6"/>
    <w:rsid w:val="00262E7A"/>
    <w:rsid w:val="002633D5"/>
    <w:rsid w:val="002635E8"/>
    <w:rsid w:val="00263E4B"/>
    <w:rsid w:val="00264759"/>
    <w:rsid w:val="00264CE5"/>
    <w:rsid w:val="00264F62"/>
    <w:rsid w:val="00265FC9"/>
    <w:rsid w:val="002661F3"/>
    <w:rsid w:val="002663B5"/>
    <w:rsid w:val="00266F6D"/>
    <w:rsid w:val="00267D3C"/>
    <w:rsid w:val="00270A8C"/>
    <w:rsid w:val="00270B1E"/>
    <w:rsid w:val="002719B0"/>
    <w:rsid w:val="00271B05"/>
    <w:rsid w:val="00271DDF"/>
    <w:rsid w:val="002720BC"/>
    <w:rsid w:val="00272EBD"/>
    <w:rsid w:val="00272FF1"/>
    <w:rsid w:val="002732F4"/>
    <w:rsid w:val="00273395"/>
    <w:rsid w:val="00273B53"/>
    <w:rsid w:val="00274744"/>
    <w:rsid w:val="00274997"/>
    <w:rsid w:val="00274BB6"/>
    <w:rsid w:val="00274BB8"/>
    <w:rsid w:val="00274C4F"/>
    <w:rsid w:val="00274C7F"/>
    <w:rsid w:val="00275ADE"/>
    <w:rsid w:val="00275FDE"/>
    <w:rsid w:val="00276173"/>
    <w:rsid w:val="002763FF"/>
    <w:rsid w:val="002764F1"/>
    <w:rsid w:val="002773C7"/>
    <w:rsid w:val="002802B0"/>
    <w:rsid w:val="00280349"/>
    <w:rsid w:val="00280602"/>
    <w:rsid w:val="002809B5"/>
    <w:rsid w:val="00281570"/>
    <w:rsid w:val="00282019"/>
    <w:rsid w:val="0028262C"/>
    <w:rsid w:val="002829BC"/>
    <w:rsid w:val="0028315E"/>
    <w:rsid w:val="00283567"/>
    <w:rsid w:val="00283722"/>
    <w:rsid w:val="00283B3E"/>
    <w:rsid w:val="00283DFC"/>
    <w:rsid w:val="0028427A"/>
    <w:rsid w:val="0028474E"/>
    <w:rsid w:val="00284809"/>
    <w:rsid w:val="0028489B"/>
    <w:rsid w:val="00285093"/>
    <w:rsid w:val="002851B8"/>
    <w:rsid w:val="002858BC"/>
    <w:rsid w:val="00285AE6"/>
    <w:rsid w:val="00286AB3"/>
    <w:rsid w:val="00286AC0"/>
    <w:rsid w:val="00287C68"/>
    <w:rsid w:val="0029035B"/>
    <w:rsid w:val="00290573"/>
    <w:rsid w:val="0029099B"/>
    <w:rsid w:val="0029163D"/>
    <w:rsid w:val="00291EEC"/>
    <w:rsid w:val="00291FF6"/>
    <w:rsid w:val="0029265A"/>
    <w:rsid w:val="00292698"/>
    <w:rsid w:val="00292728"/>
    <w:rsid w:val="00293080"/>
    <w:rsid w:val="00293BD5"/>
    <w:rsid w:val="00293C87"/>
    <w:rsid w:val="00293C9D"/>
    <w:rsid w:val="00294045"/>
    <w:rsid w:val="0029461B"/>
    <w:rsid w:val="00294B17"/>
    <w:rsid w:val="00295710"/>
    <w:rsid w:val="002959A3"/>
    <w:rsid w:val="00295B06"/>
    <w:rsid w:val="00296091"/>
    <w:rsid w:val="0029619F"/>
    <w:rsid w:val="0029656C"/>
    <w:rsid w:val="002966C0"/>
    <w:rsid w:val="00297B9E"/>
    <w:rsid w:val="002A0074"/>
    <w:rsid w:val="002A096D"/>
    <w:rsid w:val="002A0D42"/>
    <w:rsid w:val="002A10B7"/>
    <w:rsid w:val="002A1499"/>
    <w:rsid w:val="002A1906"/>
    <w:rsid w:val="002A3061"/>
    <w:rsid w:val="002A3C20"/>
    <w:rsid w:val="002A3C46"/>
    <w:rsid w:val="002A3C6D"/>
    <w:rsid w:val="002A4217"/>
    <w:rsid w:val="002A42B4"/>
    <w:rsid w:val="002A445D"/>
    <w:rsid w:val="002A44EA"/>
    <w:rsid w:val="002A4C78"/>
    <w:rsid w:val="002A4E86"/>
    <w:rsid w:val="002A4F98"/>
    <w:rsid w:val="002A5B2A"/>
    <w:rsid w:val="002A5B8F"/>
    <w:rsid w:val="002A66AD"/>
    <w:rsid w:val="002A67DD"/>
    <w:rsid w:val="002A6BCC"/>
    <w:rsid w:val="002B08FD"/>
    <w:rsid w:val="002B0E50"/>
    <w:rsid w:val="002B10A5"/>
    <w:rsid w:val="002B119B"/>
    <w:rsid w:val="002B13D3"/>
    <w:rsid w:val="002B14C5"/>
    <w:rsid w:val="002B15CA"/>
    <w:rsid w:val="002B16F7"/>
    <w:rsid w:val="002B1961"/>
    <w:rsid w:val="002B208B"/>
    <w:rsid w:val="002B218C"/>
    <w:rsid w:val="002B3059"/>
    <w:rsid w:val="002B3088"/>
    <w:rsid w:val="002B3317"/>
    <w:rsid w:val="002B490D"/>
    <w:rsid w:val="002B4EF9"/>
    <w:rsid w:val="002B5705"/>
    <w:rsid w:val="002B6109"/>
    <w:rsid w:val="002B6CD5"/>
    <w:rsid w:val="002B76B4"/>
    <w:rsid w:val="002B778B"/>
    <w:rsid w:val="002B7A86"/>
    <w:rsid w:val="002C051A"/>
    <w:rsid w:val="002C0A8A"/>
    <w:rsid w:val="002C0B9F"/>
    <w:rsid w:val="002C0D80"/>
    <w:rsid w:val="002C0EF9"/>
    <w:rsid w:val="002C1AA9"/>
    <w:rsid w:val="002C1BB9"/>
    <w:rsid w:val="002C226E"/>
    <w:rsid w:val="002C28A9"/>
    <w:rsid w:val="002C2D5C"/>
    <w:rsid w:val="002C3641"/>
    <w:rsid w:val="002C39DE"/>
    <w:rsid w:val="002C3D21"/>
    <w:rsid w:val="002C4C0C"/>
    <w:rsid w:val="002C4FF9"/>
    <w:rsid w:val="002C503D"/>
    <w:rsid w:val="002C53A8"/>
    <w:rsid w:val="002C5B2C"/>
    <w:rsid w:val="002C733D"/>
    <w:rsid w:val="002C74E6"/>
    <w:rsid w:val="002C75E7"/>
    <w:rsid w:val="002C79A2"/>
    <w:rsid w:val="002C7A3B"/>
    <w:rsid w:val="002C7A58"/>
    <w:rsid w:val="002C7FA7"/>
    <w:rsid w:val="002D06A5"/>
    <w:rsid w:val="002D0ACA"/>
    <w:rsid w:val="002D11ED"/>
    <w:rsid w:val="002D165D"/>
    <w:rsid w:val="002D2DF5"/>
    <w:rsid w:val="002D2FA7"/>
    <w:rsid w:val="002D32AF"/>
    <w:rsid w:val="002D3A0B"/>
    <w:rsid w:val="002D4254"/>
    <w:rsid w:val="002D47FD"/>
    <w:rsid w:val="002D62CF"/>
    <w:rsid w:val="002D6C0D"/>
    <w:rsid w:val="002D6F9F"/>
    <w:rsid w:val="002D780B"/>
    <w:rsid w:val="002E0428"/>
    <w:rsid w:val="002E046B"/>
    <w:rsid w:val="002E074A"/>
    <w:rsid w:val="002E080F"/>
    <w:rsid w:val="002E0FDA"/>
    <w:rsid w:val="002E1542"/>
    <w:rsid w:val="002E15EF"/>
    <w:rsid w:val="002E23B5"/>
    <w:rsid w:val="002E24DE"/>
    <w:rsid w:val="002E2563"/>
    <w:rsid w:val="002E2A24"/>
    <w:rsid w:val="002E2FCE"/>
    <w:rsid w:val="002E2FCF"/>
    <w:rsid w:val="002E36D7"/>
    <w:rsid w:val="002E3F1A"/>
    <w:rsid w:val="002E4841"/>
    <w:rsid w:val="002E4B2A"/>
    <w:rsid w:val="002E4D07"/>
    <w:rsid w:val="002E561A"/>
    <w:rsid w:val="002E58F5"/>
    <w:rsid w:val="002E691A"/>
    <w:rsid w:val="002E709E"/>
    <w:rsid w:val="002E7B46"/>
    <w:rsid w:val="002E7B75"/>
    <w:rsid w:val="002E7E71"/>
    <w:rsid w:val="002E7F0A"/>
    <w:rsid w:val="002F07A9"/>
    <w:rsid w:val="002F07FE"/>
    <w:rsid w:val="002F0F19"/>
    <w:rsid w:val="002F1984"/>
    <w:rsid w:val="002F1BCA"/>
    <w:rsid w:val="002F2376"/>
    <w:rsid w:val="002F2B99"/>
    <w:rsid w:val="002F3244"/>
    <w:rsid w:val="002F344A"/>
    <w:rsid w:val="002F5338"/>
    <w:rsid w:val="002F53CE"/>
    <w:rsid w:val="002F54B4"/>
    <w:rsid w:val="002F5CEF"/>
    <w:rsid w:val="002F5F72"/>
    <w:rsid w:val="002F634E"/>
    <w:rsid w:val="002F6490"/>
    <w:rsid w:val="002F6AB6"/>
    <w:rsid w:val="002F76D5"/>
    <w:rsid w:val="002F77DA"/>
    <w:rsid w:val="002F78CC"/>
    <w:rsid w:val="002F7C59"/>
    <w:rsid w:val="002F7E64"/>
    <w:rsid w:val="002F7EC3"/>
    <w:rsid w:val="00300046"/>
    <w:rsid w:val="00301299"/>
    <w:rsid w:val="00301697"/>
    <w:rsid w:val="00301A30"/>
    <w:rsid w:val="00301C37"/>
    <w:rsid w:val="00301C99"/>
    <w:rsid w:val="003030E6"/>
    <w:rsid w:val="00303419"/>
    <w:rsid w:val="003043F6"/>
    <w:rsid w:val="003048D7"/>
    <w:rsid w:val="003050A1"/>
    <w:rsid w:val="00305666"/>
    <w:rsid w:val="00305C37"/>
    <w:rsid w:val="00305DE2"/>
    <w:rsid w:val="00306413"/>
    <w:rsid w:val="003066C0"/>
    <w:rsid w:val="00306944"/>
    <w:rsid w:val="00306AC5"/>
    <w:rsid w:val="003074F7"/>
    <w:rsid w:val="00310078"/>
    <w:rsid w:val="003101E7"/>
    <w:rsid w:val="00310276"/>
    <w:rsid w:val="0031036F"/>
    <w:rsid w:val="00310875"/>
    <w:rsid w:val="00310A56"/>
    <w:rsid w:val="00310D1A"/>
    <w:rsid w:val="00310EE8"/>
    <w:rsid w:val="00310FC0"/>
    <w:rsid w:val="00311327"/>
    <w:rsid w:val="00311399"/>
    <w:rsid w:val="003121A4"/>
    <w:rsid w:val="0031271F"/>
    <w:rsid w:val="0031295D"/>
    <w:rsid w:val="003135B6"/>
    <w:rsid w:val="00313C28"/>
    <w:rsid w:val="00313C2B"/>
    <w:rsid w:val="00313ECA"/>
    <w:rsid w:val="00314220"/>
    <w:rsid w:val="00314A36"/>
    <w:rsid w:val="00314B90"/>
    <w:rsid w:val="00315BE9"/>
    <w:rsid w:val="003166B6"/>
    <w:rsid w:val="00316FB4"/>
    <w:rsid w:val="003172E4"/>
    <w:rsid w:val="00317844"/>
    <w:rsid w:val="00317913"/>
    <w:rsid w:val="00317C20"/>
    <w:rsid w:val="00317CB3"/>
    <w:rsid w:val="00320074"/>
    <w:rsid w:val="003208D4"/>
    <w:rsid w:val="00320AD3"/>
    <w:rsid w:val="00320FBF"/>
    <w:rsid w:val="00321500"/>
    <w:rsid w:val="00321BA3"/>
    <w:rsid w:val="00321C68"/>
    <w:rsid w:val="003222BE"/>
    <w:rsid w:val="00322637"/>
    <w:rsid w:val="00323124"/>
    <w:rsid w:val="003243C2"/>
    <w:rsid w:val="00324628"/>
    <w:rsid w:val="00324B7F"/>
    <w:rsid w:val="003250F9"/>
    <w:rsid w:val="003261C0"/>
    <w:rsid w:val="00326465"/>
    <w:rsid w:val="00326B9F"/>
    <w:rsid w:val="00326FD1"/>
    <w:rsid w:val="003272EC"/>
    <w:rsid w:val="00327518"/>
    <w:rsid w:val="00330604"/>
    <w:rsid w:val="0033119B"/>
    <w:rsid w:val="003311DC"/>
    <w:rsid w:val="003315BE"/>
    <w:rsid w:val="00331704"/>
    <w:rsid w:val="00331EBF"/>
    <w:rsid w:val="00332516"/>
    <w:rsid w:val="00332ECC"/>
    <w:rsid w:val="003331A9"/>
    <w:rsid w:val="0033325C"/>
    <w:rsid w:val="00333B08"/>
    <w:rsid w:val="003343D6"/>
    <w:rsid w:val="00334677"/>
    <w:rsid w:val="00334A84"/>
    <w:rsid w:val="00335739"/>
    <w:rsid w:val="0033579A"/>
    <w:rsid w:val="00335DFF"/>
    <w:rsid w:val="00335F90"/>
    <w:rsid w:val="00336614"/>
    <w:rsid w:val="00337CA8"/>
    <w:rsid w:val="00337CCD"/>
    <w:rsid w:val="00340B5F"/>
    <w:rsid w:val="003420F3"/>
    <w:rsid w:val="00342294"/>
    <w:rsid w:val="003427F1"/>
    <w:rsid w:val="00342AA6"/>
    <w:rsid w:val="003430CA"/>
    <w:rsid w:val="00343F88"/>
    <w:rsid w:val="003451A6"/>
    <w:rsid w:val="003454E2"/>
    <w:rsid w:val="003455EF"/>
    <w:rsid w:val="00345EBE"/>
    <w:rsid w:val="00345EE0"/>
    <w:rsid w:val="0034696B"/>
    <w:rsid w:val="00346C20"/>
    <w:rsid w:val="00346C7A"/>
    <w:rsid w:val="00347AE6"/>
    <w:rsid w:val="00347DCD"/>
    <w:rsid w:val="00350392"/>
    <w:rsid w:val="0035165E"/>
    <w:rsid w:val="00351674"/>
    <w:rsid w:val="00351791"/>
    <w:rsid w:val="00351B63"/>
    <w:rsid w:val="00351D33"/>
    <w:rsid w:val="003522A0"/>
    <w:rsid w:val="003529F2"/>
    <w:rsid w:val="00352BFC"/>
    <w:rsid w:val="00353DE3"/>
    <w:rsid w:val="00353F85"/>
    <w:rsid w:val="00354123"/>
    <w:rsid w:val="0035452F"/>
    <w:rsid w:val="003563D5"/>
    <w:rsid w:val="003565C2"/>
    <w:rsid w:val="003566BD"/>
    <w:rsid w:val="00356AAD"/>
    <w:rsid w:val="00357138"/>
    <w:rsid w:val="003571A0"/>
    <w:rsid w:val="00357391"/>
    <w:rsid w:val="0036039D"/>
    <w:rsid w:val="00360744"/>
    <w:rsid w:val="00360903"/>
    <w:rsid w:val="0036121C"/>
    <w:rsid w:val="003614E7"/>
    <w:rsid w:val="00361684"/>
    <w:rsid w:val="003618E7"/>
    <w:rsid w:val="003619F4"/>
    <w:rsid w:val="00361FD2"/>
    <w:rsid w:val="00361FDF"/>
    <w:rsid w:val="003621D7"/>
    <w:rsid w:val="003627AB"/>
    <w:rsid w:val="00363A56"/>
    <w:rsid w:val="00363ACA"/>
    <w:rsid w:val="003641A5"/>
    <w:rsid w:val="003641BB"/>
    <w:rsid w:val="00364408"/>
    <w:rsid w:val="003649E0"/>
    <w:rsid w:val="00364BE7"/>
    <w:rsid w:val="00364F2D"/>
    <w:rsid w:val="00365ACB"/>
    <w:rsid w:val="00365DBA"/>
    <w:rsid w:val="00365E2B"/>
    <w:rsid w:val="00366059"/>
    <w:rsid w:val="00366659"/>
    <w:rsid w:val="003666F8"/>
    <w:rsid w:val="00366E96"/>
    <w:rsid w:val="0036753E"/>
    <w:rsid w:val="00367621"/>
    <w:rsid w:val="00367785"/>
    <w:rsid w:val="0036796C"/>
    <w:rsid w:val="00367B55"/>
    <w:rsid w:val="00370335"/>
    <w:rsid w:val="00370C65"/>
    <w:rsid w:val="00371276"/>
    <w:rsid w:val="00371877"/>
    <w:rsid w:val="0037251F"/>
    <w:rsid w:val="0037254A"/>
    <w:rsid w:val="00372D9A"/>
    <w:rsid w:val="00372DA6"/>
    <w:rsid w:val="00373EE1"/>
    <w:rsid w:val="00373FBD"/>
    <w:rsid w:val="003740E8"/>
    <w:rsid w:val="0037414A"/>
    <w:rsid w:val="00374453"/>
    <w:rsid w:val="0037447E"/>
    <w:rsid w:val="00374637"/>
    <w:rsid w:val="003747F2"/>
    <w:rsid w:val="00374DE9"/>
    <w:rsid w:val="00375699"/>
    <w:rsid w:val="00375CE4"/>
    <w:rsid w:val="0037650C"/>
    <w:rsid w:val="0037695C"/>
    <w:rsid w:val="00377808"/>
    <w:rsid w:val="00377B80"/>
    <w:rsid w:val="00377BE7"/>
    <w:rsid w:val="00377C7C"/>
    <w:rsid w:val="00377E22"/>
    <w:rsid w:val="003806D6"/>
    <w:rsid w:val="00380827"/>
    <w:rsid w:val="00380E53"/>
    <w:rsid w:val="00380E6C"/>
    <w:rsid w:val="00381718"/>
    <w:rsid w:val="00381743"/>
    <w:rsid w:val="003817FF"/>
    <w:rsid w:val="003821FB"/>
    <w:rsid w:val="003829F6"/>
    <w:rsid w:val="00382C6E"/>
    <w:rsid w:val="00382F74"/>
    <w:rsid w:val="00382FE5"/>
    <w:rsid w:val="0038340B"/>
    <w:rsid w:val="00383DF2"/>
    <w:rsid w:val="00383F2A"/>
    <w:rsid w:val="00384108"/>
    <w:rsid w:val="00384618"/>
    <w:rsid w:val="0038499C"/>
    <w:rsid w:val="00384AAF"/>
    <w:rsid w:val="00384BC8"/>
    <w:rsid w:val="0038511D"/>
    <w:rsid w:val="003853CD"/>
    <w:rsid w:val="003855BB"/>
    <w:rsid w:val="00385A5B"/>
    <w:rsid w:val="00386B42"/>
    <w:rsid w:val="00386F2D"/>
    <w:rsid w:val="00387840"/>
    <w:rsid w:val="00387A31"/>
    <w:rsid w:val="00387B5B"/>
    <w:rsid w:val="00390563"/>
    <w:rsid w:val="00390928"/>
    <w:rsid w:val="00390AC7"/>
    <w:rsid w:val="00390D67"/>
    <w:rsid w:val="00390E78"/>
    <w:rsid w:val="00390FF1"/>
    <w:rsid w:val="0039128F"/>
    <w:rsid w:val="0039178B"/>
    <w:rsid w:val="00391F98"/>
    <w:rsid w:val="003920E2"/>
    <w:rsid w:val="003922C7"/>
    <w:rsid w:val="00392605"/>
    <w:rsid w:val="003929ED"/>
    <w:rsid w:val="00393778"/>
    <w:rsid w:val="00393BC9"/>
    <w:rsid w:val="00393DFF"/>
    <w:rsid w:val="00393F59"/>
    <w:rsid w:val="003941F4"/>
    <w:rsid w:val="00394557"/>
    <w:rsid w:val="00394735"/>
    <w:rsid w:val="00394D4E"/>
    <w:rsid w:val="00394DBC"/>
    <w:rsid w:val="00394FE9"/>
    <w:rsid w:val="0039612F"/>
    <w:rsid w:val="003962B3"/>
    <w:rsid w:val="00396810"/>
    <w:rsid w:val="00396E04"/>
    <w:rsid w:val="003979E9"/>
    <w:rsid w:val="00397A74"/>
    <w:rsid w:val="003A0313"/>
    <w:rsid w:val="003A03FA"/>
    <w:rsid w:val="003A139E"/>
    <w:rsid w:val="003A1B73"/>
    <w:rsid w:val="003A1BE2"/>
    <w:rsid w:val="003A1CBC"/>
    <w:rsid w:val="003A1FCE"/>
    <w:rsid w:val="003A3231"/>
    <w:rsid w:val="003A3A6A"/>
    <w:rsid w:val="003A3B22"/>
    <w:rsid w:val="003A3B72"/>
    <w:rsid w:val="003A42B6"/>
    <w:rsid w:val="003A4840"/>
    <w:rsid w:val="003A4FA0"/>
    <w:rsid w:val="003A536A"/>
    <w:rsid w:val="003A5EDD"/>
    <w:rsid w:val="003A60DF"/>
    <w:rsid w:val="003A6A5C"/>
    <w:rsid w:val="003A6CEC"/>
    <w:rsid w:val="003A6F04"/>
    <w:rsid w:val="003A746B"/>
    <w:rsid w:val="003A74E2"/>
    <w:rsid w:val="003A7573"/>
    <w:rsid w:val="003A79F7"/>
    <w:rsid w:val="003A7A16"/>
    <w:rsid w:val="003A7BAD"/>
    <w:rsid w:val="003A7C9A"/>
    <w:rsid w:val="003B0A69"/>
    <w:rsid w:val="003B16E5"/>
    <w:rsid w:val="003B1737"/>
    <w:rsid w:val="003B1B74"/>
    <w:rsid w:val="003B1E1C"/>
    <w:rsid w:val="003B1EB5"/>
    <w:rsid w:val="003B2981"/>
    <w:rsid w:val="003B2A76"/>
    <w:rsid w:val="003B3322"/>
    <w:rsid w:val="003B389A"/>
    <w:rsid w:val="003B3C56"/>
    <w:rsid w:val="003B3E7D"/>
    <w:rsid w:val="003B4777"/>
    <w:rsid w:val="003B4D94"/>
    <w:rsid w:val="003B5406"/>
    <w:rsid w:val="003B5A5E"/>
    <w:rsid w:val="003B6033"/>
    <w:rsid w:val="003B6261"/>
    <w:rsid w:val="003B68BA"/>
    <w:rsid w:val="003B6973"/>
    <w:rsid w:val="003B6EBD"/>
    <w:rsid w:val="003B70F3"/>
    <w:rsid w:val="003B712D"/>
    <w:rsid w:val="003B7389"/>
    <w:rsid w:val="003B79A2"/>
    <w:rsid w:val="003B7BA6"/>
    <w:rsid w:val="003C05A3"/>
    <w:rsid w:val="003C0646"/>
    <w:rsid w:val="003C1202"/>
    <w:rsid w:val="003C163F"/>
    <w:rsid w:val="003C1927"/>
    <w:rsid w:val="003C1F42"/>
    <w:rsid w:val="003C3198"/>
    <w:rsid w:val="003C34B8"/>
    <w:rsid w:val="003C3F7A"/>
    <w:rsid w:val="003C462C"/>
    <w:rsid w:val="003C46E8"/>
    <w:rsid w:val="003C4BA8"/>
    <w:rsid w:val="003C4F67"/>
    <w:rsid w:val="003C513E"/>
    <w:rsid w:val="003C61BF"/>
    <w:rsid w:val="003C6998"/>
    <w:rsid w:val="003C6DDB"/>
    <w:rsid w:val="003C6E4C"/>
    <w:rsid w:val="003C71E8"/>
    <w:rsid w:val="003C72F8"/>
    <w:rsid w:val="003C73F3"/>
    <w:rsid w:val="003C7679"/>
    <w:rsid w:val="003C7BE6"/>
    <w:rsid w:val="003D0334"/>
    <w:rsid w:val="003D11D1"/>
    <w:rsid w:val="003D2BF2"/>
    <w:rsid w:val="003D2D8D"/>
    <w:rsid w:val="003D3C6C"/>
    <w:rsid w:val="003D3E36"/>
    <w:rsid w:val="003D42F2"/>
    <w:rsid w:val="003D43EA"/>
    <w:rsid w:val="003D4823"/>
    <w:rsid w:val="003D4885"/>
    <w:rsid w:val="003D4F5E"/>
    <w:rsid w:val="003D5256"/>
    <w:rsid w:val="003D5B2B"/>
    <w:rsid w:val="003D5FA4"/>
    <w:rsid w:val="003D6197"/>
    <w:rsid w:val="003D6931"/>
    <w:rsid w:val="003D6EB2"/>
    <w:rsid w:val="003D7472"/>
    <w:rsid w:val="003D754F"/>
    <w:rsid w:val="003D7D80"/>
    <w:rsid w:val="003E04EF"/>
    <w:rsid w:val="003E0751"/>
    <w:rsid w:val="003E19CE"/>
    <w:rsid w:val="003E1E5E"/>
    <w:rsid w:val="003E23AD"/>
    <w:rsid w:val="003E2A76"/>
    <w:rsid w:val="003E3207"/>
    <w:rsid w:val="003E3459"/>
    <w:rsid w:val="003E44EC"/>
    <w:rsid w:val="003E4565"/>
    <w:rsid w:val="003E4ED5"/>
    <w:rsid w:val="003E4F46"/>
    <w:rsid w:val="003E5616"/>
    <w:rsid w:val="003E59DD"/>
    <w:rsid w:val="003E5B52"/>
    <w:rsid w:val="003E6428"/>
    <w:rsid w:val="003E6500"/>
    <w:rsid w:val="003F0483"/>
    <w:rsid w:val="003F0583"/>
    <w:rsid w:val="003F1394"/>
    <w:rsid w:val="003F2179"/>
    <w:rsid w:val="003F3B15"/>
    <w:rsid w:val="003F4047"/>
    <w:rsid w:val="003F40E7"/>
    <w:rsid w:val="003F434F"/>
    <w:rsid w:val="003F44E8"/>
    <w:rsid w:val="003F4758"/>
    <w:rsid w:val="003F5645"/>
    <w:rsid w:val="003F56E2"/>
    <w:rsid w:val="003F58A8"/>
    <w:rsid w:val="003F5BD5"/>
    <w:rsid w:val="003F6242"/>
    <w:rsid w:val="003F6339"/>
    <w:rsid w:val="003F636B"/>
    <w:rsid w:val="003F67BE"/>
    <w:rsid w:val="003F68A7"/>
    <w:rsid w:val="003F6B80"/>
    <w:rsid w:val="003F6D5F"/>
    <w:rsid w:val="003F71E9"/>
    <w:rsid w:val="003F7317"/>
    <w:rsid w:val="003F7C7D"/>
    <w:rsid w:val="0040093E"/>
    <w:rsid w:val="004014F9"/>
    <w:rsid w:val="00401E98"/>
    <w:rsid w:val="00401EE2"/>
    <w:rsid w:val="004021F3"/>
    <w:rsid w:val="00402865"/>
    <w:rsid w:val="00402EDD"/>
    <w:rsid w:val="00403555"/>
    <w:rsid w:val="00403E73"/>
    <w:rsid w:val="00404691"/>
    <w:rsid w:val="004046BA"/>
    <w:rsid w:val="00404CE3"/>
    <w:rsid w:val="00404F2C"/>
    <w:rsid w:val="0040577D"/>
    <w:rsid w:val="00405ABC"/>
    <w:rsid w:val="004060AF"/>
    <w:rsid w:val="00406604"/>
    <w:rsid w:val="00406770"/>
    <w:rsid w:val="00407012"/>
    <w:rsid w:val="004075AA"/>
    <w:rsid w:val="00410648"/>
    <w:rsid w:val="0041080F"/>
    <w:rsid w:val="0041115B"/>
    <w:rsid w:val="004133CC"/>
    <w:rsid w:val="004137FD"/>
    <w:rsid w:val="004138A5"/>
    <w:rsid w:val="004138C3"/>
    <w:rsid w:val="00413C0F"/>
    <w:rsid w:val="004142A0"/>
    <w:rsid w:val="00415269"/>
    <w:rsid w:val="00415996"/>
    <w:rsid w:val="00415D0E"/>
    <w:rsid w:val="00415FA8"/>
    <w:rsid w:val="004161C9"/>
    <w:rsid w:val="00416BF4"/>
    <w:rsid w:val="00416DD1"/>
    <w:rsid w:val="0041770E"/>
    <w:rsid w:val="00417968"/>
    <w:rsid w:val="00417F30"/>
    <w:rsid w:val="0042064A"/>
    <w:rsid w:val="004209FF"/>
    <w:rsid w:val="00420E09"/>
    <w:rsid w:val="00421634"/>
    <w:rsid w:val="00422BBA"/>
    <w:rsid w:val="00422EB6"/>
    <w:rsid w:val="00423A07"/>
    <w:rsid w:val="004247F0"/>
    <w:rsid w:val="00425279"/>
    <w:rsid w:val="0042561D"/>
    <w:rsid w:val="00425D73"/>
    <w:rsid w:val="00426033"/>
    <w:rsid w:val="00426248"/>
    <w:rsid w:val="00426432"/>
    <w:rsid w:val="00426637"/>
    <w:rsid w:val="00426699"/>
    <w:rsid w:val="00426A88"/>
    <w:rsid w:val="00426B0F"/>
    <w:rsid w:val="004270F1"/>
    <w:rsid w:val="00427D0C"/>
    <w:rsid w:val="00430E39"/>
    <w:rsid w:val="00430F65"/>
    <w:rsid w:val="0043140C"/>
    <w:rsid w:val="00431C0F"/>
    <w:rsid w:val="00431FF8"/>
    <w:rsid w:val="00432128"/>
    <w:rsid w:val="00432462"/>
    <w:rsid w:val="00432FFB"/>
    <w:rsid w:val="00433184"/>
    <w:rsid w:val="00433344"/>
    <w:rsid w:val="004334EF"/>
    <w:rsid w:val="00435A4D"/>
    <w:rsid w:val="00435F2B"/>
    <w:rsid w:val="00436B80"/>
    <w:rsid w:val="00437076"/>
    <w:rsid w:val="004374E3"/>
    <w:rsid w:val="00437568"/>
    <w:rsid w:val="0043781B"/>
    <w:rsid w:val="00437D09"/>
    <w:rsid w:val="0044003A"/>
    <w:rsid w:val="00441BD0"/>
    <w:rsid w:val="00441EC8"/>
    <w:rsid w:val="00441EF5"/>
    <w:rsid w:val="0044207F"/>
    <w:rsid w:val="004424F4"/>
    <w:rsid w:val="004436A9"/>
    <w:rsid w:val="00443904"/>
    <w:rsid w:val="00443B43"/>
    <w:rsid w:val="00443B4F"/>
    <w:rsid w:val="004440FF"/>
    <w:rsid w:val="004442F1"/>
    <w:rsid w:val="00444D95"/>
    <w:rsid w:val="00444ECB"/>
    <w:rsid w:val="0044551F"/>
    <w:rsid w:val="0044605E"/>
    <w:rsid w:val="00446C2D"/>
    <w:rsid w:val="00446ED5"/>
    <w:rsid w:val="0044707C"/>
    <w:rsid w:val="0044715F"/>
    <w:rsid w:val="004472E1"/>
    <w:rsid w:val="004478A6"/>
    <w:rsid w:val="004508B9"/>
    <w:rsid w:val="00450C8D"/>
    <w:rsid w:val="00450D13"/>
    <w:rsid w:val="00451242"/>
    <w:rsid w:val="0045156B"/>
    <w:rsid w:val="00451F75"/>
    <w:rsid w:val="00452129"/>
    <w:rsid w:val="00452930"/>
    <w:rsid w:val="00452FCD"/>
    <w:rsid w:val="004530CC"/>
    <w:rsid w:val="00453D55"/>
    <w:rsid w:val="004545FC"/>
    <w:rsid w:val="0045471B"/>
    <w:rsid w:val="00455A3F"/>
    <w:rsid w:val="00455D5A"/>
    <w:rsid w:val="00455F8A"/>
    <w:rsid w:val="00456912"/>
    <w:rsid w:val="0046047E"/>
    <w:rsid w:val="004607EE"/>
    <w:rsid w:val="004608E7"/>
    <w:rsid w:val="00460FA9"/>
    <w:rsid w:val="0046122F"/>
    <w:rsid w:val="004612E5"/>
    <w:rsid w:val="0046199C"/>
    <w:rsid w:val="004620E5"/>
    <w:rsid w:val="0046269F"/>
    <w:rsid w:val="004626D0"/>
    <w:rsid w:val="00462711"/>
    <w:rsid w:val="004629AF"/>
    <w:rsid w:val="00462C8B"/>
    <w:rsid w:val="0046382C"/>
    <w:rsid w:val="00464184"/>
    <w:rsid w:val="00464950"/>
    <w:rsid w:val="00464C7C"/>
    <w:rsid w:val="00464CC5"/>
    <w:rsid w:val="004652DB"/>
    <w:rsid w:val="00465EBE"/>
    <w:rsid w:val="00465EEB"/>
    <w:rsid w:val="0046717C"/>
    <w:rsid w:val="004673CA"/>
    <w:rsid w:val="0046778F"/>
    <w:rsid w:val="004678A1"/>
    <w:rsid w:val="0047005E"/>
    <w:rsid w:val="004701EA"/>
    <w:rsid w:val="0047029F"/>
    <w:rsid w:val="00470454"/>
    <w:rsid w:val="0047084A"/>
    <w:rsid w:val="00470AE2"/>
    <w:rsid w:val="00471168"/>
    <w:rsid w:val="00471218"/>
    <w:rsid w:val="00471496"/>
    <w:rsid w:val="00471589"/>
    <w:rsid w:val="00471922"/>
    <w:rsid w:val="00471F11"/>
    <w:rsid w:val="004722B0"/>
    <w:rsid w:val="00472B35"/>
    <w:rsid w:val="0047326F"/>
    <w:rsid w:val="004735C8"/>
    <w:rsid w:val="004740CF"/>
    <w:rsid w:val="004742B4"/>
    <w:rsid w:val="00475411"/>
    <w:rsid w:val="00475E02"/>
    <w:rsid w:val="0047627A"/>
    <w:rsid w:val="004774F6"/>
    <w:rsid w:val="004809C4"/>
    <w:rsid w:val="0048127F"/>
    <w:rsid w:val="004812F5"/>
    <w:rsid w:val="004813F1"/>
    <w:rsid w:val="00481689"/>
    <w:rsid w:val="004818BA"/>
    <w:rsid w:val="00481A2F"/>
    <w:rsid w:val="00481B1C"/>
    <w:rsid w:val="00482BDC"/>
    <w:rsid w:val="00483026"/>
    <w:rsid w:val="004840A5"/>
    <w:rsid w:val="0048470A"/>
    <w:rsid w:val="00484EB1"/>
    <w:rsid w:val="00485759"/>
    <w:rsid w:val="00485B75"/>
    <w:rsid w:val="00485F0F"/>
    <w:rsid w:val="004863D6"/>
    <w:rsid w:val="00486BB8"/>
    <w:rsid w:val="00487034"/>
    <w:rsid w:val="004870C9"/>
    <w:rsid w:val="0049001E"/>
    <w:rsid w:val="00490569"/>
    <w:rsid w:val="004910D1"/>
    <w:rsid w:val="00491264"/>
    <w:rsid w:val="004912A6"/>
    <w:rsid w:val="004913B6"/>
    <w:rsid w:val="00491498"/>
    <w:rsid w:val="00491D1F"/>
    <w:rsid w:val="00492A18"/>
    <w:rsid w:val="00492C65"/>
    <w:rsid w:val="004934CB"/>
    <w:rsid w:val="004936F3"/>
    <w:rsid w:val="004940A2"/>
    <w:rsid w:val="004942CA"/>
    <w:rsid w:val="00494829"/>
    <w:rsid w:val="0049516B"/>
    <w:rsid w:val="00495393"/>
    <w:rsid w:val="004953BC"/>
    <w:rsid w:val="0049640F"/>
    <w:rsid w:val="00496895"/>
    <w:rsid w:val="004968AE"/>
    <w:rsid w:val="004968B6"/>
    <w:rsid w:val="00496F8D"/>
    <w:rsid w:val="004970B9"/>
    <w:rsid w:val="00497209"/>
    <w:rsid w:val="00497913"/>
    <w:rsid w:val="00497D79"/>
    <w:rsid w:val="004A03C3"/>
    <w:rsid w:val="004A05B4"/>
    <w:rsid w:val="004A0F5B"/>
    <w:rsid w:val="004A1071"/>
    <w:rsid w:val="004A15C0"/>
    <w:rsid w:val="004A16B8"/>
    <w:rsid w:val="004A1B41"/>
    <w:rsid w:val="004A1CAE"/>
    <w:rsid w:val="004A22A9"/>
    <w:rsid w:val="004A3DB5"/>
    <w:rsid w:val="004A4122"/>
    <w:rsid w:val="004A457D"/>
    <w:rsid w:val="004A4758"/>
    <w:rsid w:val="004A4857"/>
    <w:rsid w:val="004A4A50"/>
    <w:rsid w:val="004A4E9B"/>
    <w:rsid w:val="004A5270"/>
    <w:rsid w:val="004A6156"/>
    <w:rsid w:val="004A743C"/>
    <w:rsid w:val="004A7A4E"/>
    <w:rsid w:val="004B1450"/>
    <w:rsid w:val="004B186B"/>
    <w:rsid w:val="004B1B5C"/>
    <w:rsid w:val="004B24B5"/>
    <w:rsid w:val="004B252C"/>
    <w:rsid w:val="004B268F"/>
    <w:rsid w:val="004B2D9F"/>
    <w:rsid w:val="004B2DAE"/>
    <w:rsid w:val="004B345F"/>
    <w:rsid w:val="004B394A"/>
    <w:rsid w:val="004B3960"/>
    <w:rsid w:val="004B3F9E"/>
    <w:rsid w:val="004B45E8"/>
    <w:rsid w:val="004B4D6F"/>
    <w:rsid w:val="004B5A7A"/>
    <w:rsid w:val="004B5A92"/>
    <w:rsid w:val="004B5CB8"/>
    <w:rsid w:val="004B6351"/>
    <w:rsid w:val="004B644F"/>
    <w:rsid w:val="004B64E6"/>
    <w:rsid w:val="004B64FF"/>
    <w:rsid w:val="004B72B5"/>
    <w:rsid w:val="004B76A6"/>
    <w:rsid w:val="004B773C"/>
    <w:rsid w:val="004C018D"/>
    <w:rsid w:val="004C01BE"/>
    <w:rsid w:val="004C0248"/>
    <w:rsid w:val="004C03FC"/>
    <w:rsid w:val="004C0641"/>
    <w:rsid w:val="004C087F"/>
    <w:rsid w:val="004C0F22"/>
    <w:rsid w:val="004C1A4B"/>
    <w:rsid w:val="004C234F"/>
    <w:rsid w:val="004C2800"/>
    <w:rsid w:val="004C33BB"/>
    <w:rsid w:val="004C35F3"/>
    <w:rsid w:val="004C38E9"/>
    <w:rsid w:val="004C405E"/>
    <w:rsid w:val="004C5091"/>
    <w:rsid w:val="004C55B2"/>
    <w:rsid w:val="004C5BDC"/>
    <w:rsid w:val="004C60BE"/>
    <w:rsid w:val="004C60E0"/>
    <w:rsid w:val="004C7396"/>
    <w:rsid w:val="004C7578"/>
    <w:rsid w:val="004C7DD9"/>
    <w:rsid w:val="004D041B"/>
    <w:rsid w:val="004D0FC4"/>
    <w:rsid w:val="004D10CA"/>
    <w:rsid w:val="004D22A0"/>
    <w:rsid w:val="004D29EB"/>
    <w:rsid w:val="004D34A9"/>
    <w:rsid w:val="004D3AC8"/>
    <w:rsid w:val="004D41B1"/>
    <w:rsid w:val="004D49F6"/>
    <w:rsid w:val="004D4DA8"/>
    <w:rsid w:val="004D532D"/>
    <w:rsid w:val="004D62E6"/>
    <w:rsid w:val="004D7761"/>
    <w:rsid w:val="004E06E0"/>
    <w:rsid w:val="004E084F"/>
    <w:rsid w:val="004E0D8F"/>
    <w:rsid w:val="004E1028"/>
    <w:rsid w:val="004E23C6"/>
    <w:rsid w:val="004E2693"/>
    <w:rsid w:val="004E3F2E"/>
    <w:rsid w:val="004E4191"/>
    <w:rsid w:val="004E44CF"/>
    <w:rsid w:val="004E46EF"/>
    <w:rsid w:val="004E4D8E"/>
    <w:rsid w:val="004E5421"/>
    <w:rsid w:val="004E55B5"/>
    <w:rsid w:val="004E5616"/>
    <w:rsid w:val="004E563B"/>
    <w:rsid w:val="004E59F8"/>
    <w:rsid w:val="004E5FE9"/>
    <w:rsid w:val="004E625D"/>
    <w:rsid w:val="004E6650"/>
    <w:rsid w:val="004E6FE4"/>
    <w:rsid w:val="004E71B9"/>
    <w:rsid w:val="004E7330"/>
    <w:rsid w:val="004E7B33"/>
    <w:rsid w:val="004E7C54"/>
    <w:rsid w:val="004F0323"/>
    <w:rsid w:val="004F0807"/>
    <w:rsid w:val="004F08A2"/>
    <w:rsid w:val="004F0DD5"/>
    <w:rsid w:val="004F1137"/>
    <w:rsid w:val="004F1E43"/>
    <w:rsid w:val="004F285C"/>
    <w:rsid w:val="004F3638"/>
    <w:rsid w:val="004F363E"/>
    <w:rsid w:val="004F3D8C"/>
    <w:rsid w:val="004F3FC8"/>
    <w:rsid w:val="004F407F"/>
    <w:rsid w:val="004F4108"/>
    <w:rsid w:val="004F43A7"/>
    <w:rsid w:val="004F4898"/>
    <w:rsid w:val="004F4921"/>
    <w:rsid w:val="004F4D5D"/>
    <w:rsid w:val="004F4FAB"/>
    <w:rsid w:val="004F5186"/>
    <w:rsid w:val="004F5B4F"/>
    <w:rsid w:val="004F6E99"/>
    <w:rsid w:val="005005E6"/>
    <w:rsid w:val="0050108D"/>
    <w:rsid w:val="005010E9"/>
    <w:rsid w:val="00501A39"/>
    <w:rsid w:val="005027D0"/>
    <w:rsid w:val="0050285B"/>
    <w:rsid w:val="005032BD"/>
    <w:rsid w:val="00503761"/>
    <w:rsid w:val="0050395D"/>
    <w:rsid w:val="00503E21"/>
    <w:rsid w:val="00503E66"/>
    <w:rsid w:val="0050414D"/>
    <w:rsid w:val="00504B97"/>
    <w:rsid w:val="005050C1"/>
    <w:rsid w:val="0050510B"/>
    <w:rsid w:val="00505409"/>
    <w:rsid w:val="005058AF"/>
    <w:rsid w:val="00505D5D"/>
    <w:rsid w:val="0050741F"/>
    <w:rsid w:val="005076AD"/>
    <w:rsid w:val="005077B9"/>
    <w:rsid w:val="00510111"/>
    <w:rsid w:val="00510E7C"/>
    <w:rsid w:val="00510ECE"/>
    <w:rsid w:val="005113D6"/>
    <w:rsid w:val="005123C9"/>
    <w:rsid w:val="005126EE"/>
    <w:rsid w:val="00512A5C"/>
    <w:rsid w:val="00512FF4"/>
    <w:rsid w:val="00513310"/>
    <w:rsid w:val="00513391"/>
    <w:rsid w:val="0051339E"/>
    <w:rsid w:val="00514577"/>
    <w:rsid w:val="00514B4B"/>
    <w:rsid w:val="00515BE4"/>
    <w:rsid w:val="00517773"/>
    <w:rsid w:val="005178A7"/>
    <w:rsid w:val="005179C7"/>
    <w:rsid w:val="005202F9"/>
    <w:rsid w:val="005204F3"/>
    <w:rsid w:val="00520CC5"/>
    <w:rsid w:val="005211AB"/>
    <w:rsid w:val="0052136D"/>
    <w:rsid w:val="00521834"/>
    <w:rsid w:val="00521E50"/>
    <w:rsid w:val="005227B1"/>
    <w:rsid w:val="005229A4"/>
    <w:rsid w:val="00522EF5"/>
    <w:rsid w:val="00522F1E"/>
    <w:rsid w:val="00524C65"/>
    <w:rsid w:val="005252C1"/>
    <w:rsid w:val="005255CC"/>
    <w:rsid w:val="005259F6"/>
    <w:rsid w:val="00525A16"/>
    <w:rsid w:val="005264FB"/>
    <w:rsid w:val="00526E09"/>
    <w:rsid w:val="00526E75"/>
    <w:rsid w:val="00526E85"/>
    <w:rsid w:val="0053090C"/>
    <w:rsid w:val="00530945"/>
    <w:rsid w:val="00530CA3"/>
    <w:rsid w:val="0053156C"/>
    <w:rsid w:val="00531903"/>
    <w:rsid w:val="00531949"/>
    <w:rsid w:val="00531BD3"/>
    <w:rsid w:val="00531C91"/>
    <w:rsid w:val="00531D31"/>
    <w:rsid w:val="005322EA"/>
    <w:rsid w:val="005328B2"/>
    <w:rsid w:val="00532C8D"/>
    <w:rsid w:val="00533104"/>
    <w:rsid w:val="005332B7"/>
    <w:rsid w:val="00533B61"/>
    <w:rsid w:val="00533DBE"/>
    <w:rsid w:val="00533DF7"/>
    <w:rsid w:val="00533E44"/>
    <w:rsid w:val="005341DC"/>
    <w:rsid w:val="00534561"/>
    <w:rsid w:val="00535F3F"/>
    <w:rsid w:val="005364D9"/>
    <w:rsid w:val="005366A1"/>
    <w:rsid w:val="005366C1"/>
    <w:rsid w:val="0053686B"/>
    <w:rsid w:val="0053694E"/>
    <w:rsid w:val="00536B53"/>
    <w:rsid w:val="00536B88"/>
    <w:rsid w:val="00536BBC"/>
    <w:rsid w:val="00537283"/>
    <w:rsid w:val="0053739F"/>
    <w:rsid w:val="0053756F"/>
    <w:rsid w:val="0053762D"/>
    <w:rsid w:val="00537E22"/>
    <w:rsid w:val="005401BA"/>
    <w:rsid w:val="0054048E"/>
    <w:rsid w:val="005405AC"/>
    <w:rsid w:val="00540C61"/>
    <w:rsid w:val="00541098"/>
    <w:rsid w:val="0054134B"/>
    <w:rsid w:val="005419E2"/>
    <w:rsid w:val="00541A54"/>
    <w:rsid w:val="005428AF"/>
    <w:rsid w:val="00543901"/>
    <w:rsid w:val="005444BF"/>
    <w:rsid w:val="00545108"/>
    <w:rsid w:val="005451A4"/>
    <w:rsid w:val="005453C9"/>
    <w:rsid w:val="00545DDF"/>
    <w:rsid w:val="00545E7D"/>
    <w:rsid w:val="00545F76"/>
    <w:rsid w:val="0054634B"/>
    <w:rsid w:val="005466DB"/>
    <w:rsid w:val="00547749"/>
    <w:rsid w:val="00547B4A"/>
    <w:rsid w:val="00547E73"/>
    <w:rsid w:val="00550682"/>
    <w:rsid w:val="0055073C"/>
    <w:rsid w:val="00550A3B"/>
    <w:rsid w:val="00550A5B"/>
    <w:rsid w:val="00550CA0"/>
    <w:rsid w:val="00550F7A"/>
    <w:rsid w:val="005514E0"/>
    <w:rsid w:val="0055187E"/>
    <w:rsid w:val="00552919"/>
    <w:rsid w:val="005540E2"/>
    <w:rsid w:val="00554120"/>
    <w:rsid w:val="00554C8D"/>
    <w:rsid w:val="00554D10"/>
    <w:rsid w:val="00555327"/>
    <w:rsid w:val="00555483"/>
    <w:rsid w:val="005555F2"/>
    <w:rsid w:val="0055563F"/>
    <w:rsid w:val="00555B18"/>
    <w:rsid w:val="00556081"/>
    <w:rsid w:val="00556BFE"/>
    <w:rsid w:val="00557687"/>
    <w:rsid w:val="00557C7E"/>
    <w:rsid w:val="00560BF9"/>
    <w:rsid w:val="00560D53"/>
    <w:rsid w:val="00560D82"/>
    <w:rsid w:val="00560FD5"/>
    <w:rsid w:val="00561AB0"/>
    <w:rsid w:val="00562AE9"/>
    <w:rsid w:val="00562D1D"/>
    <w:rsid w:val="00562F3B"/>
    <w:rsid w:val="00563087"/>
    <w:rsid w:val="005639F7"/>
    <w:rsid w:val="00563B47"/>
    <w:rsid w:val="00563CC8"/>
    <w:rsid w:val="0056416E"/>
    <w:rsid w:val="00564394"/>
    <w:rsid w:val="00564586"/>
    <w:rsid w:val="00564E99"/>
    <w:rsid w:val="00564F27"/>
    <w:rsid w:val="00565835"/>
    <w:rsid w:val="005658AF"/>
    <w:rsid w:val="00566043"/>
    <w:rsid w:val="0056685C"/>
    <w:rsid w:val="00566DA2"/>
    <w:rsid w:val="0057051E"/>
    <w:rsid w:val="005709D0"/>
    <w:rsid w:val="00570CCE"/>
    <w:rsid w:val="00570FA0"/>
    <w:rsid w:val="00572372"/>
    <w:rsid w:val="0057242F"/>
    <w:rsid w:val="0057248C"/>
    <w:rsid w:val="00572CE4"/>
    <w:rsid w:val="00573906"/>
    <w:rsid w:val="00573941"/>
    <w:rsid w:val="005743C1"/>
    <w:rsid w:val="00574721"/>
    <w:rsid w:val="00574B06"/>
    <w:rsid w:val="005750F1"/>
    <w:rsid w:val="00575672"/>
    <w:rsid w:val="00575EF2"/>
    <w:rsid w:val="005760F9"/>
    <w:rsid w:val="00576891"/>
    <w:rsid w:val="00577348"/>
    <w:rsid w:val="005775E9"/>
    <w:rsid w:val="00577F91"/>
    <w:rsid w:val="00580D72"/>
    <w:rsid w:val="00580FFC"/>
    <w:rsid w:val="00581AC5"/>
    <w:rsid w:val="00581D2D"/>
    <w:rsid w:val="00581E4E"/>
    <w:rsid w:val="00582256"/>
    <w:rsid w:val="00582910"/>
    <w:rsid w:val="005831C9"/>
    <w:rsid w:val="005832C6"/>
    <w:rsid w:val="005835CF"/>
    <w:rsid w:val="00584308"/>
    <w:rsid w:val="00584F65"/>
    <w:rsid w:val="0058506D"/>
    <w:rsid w:val="005852E4"/>
    <w:rsid w:val="005855EF"/>
    <w:rsid w:val="00586480"/>
    <w:rsid w:val="005866D5"/>
    <w:rsid w:val="005867FC"/>
    <w:rsid w:val="00587074"/>
    <w:rsid w:val="00587077"/>
    <w:rsid w:val="00587C6C"/>
    <w:rsid w:val="00587E3D"/>
    <w:rsid w:val="00590CB8"/>
    <w:rsid w:val="00591557"/>
    <w:rsid w:val="0059157B"/>
    <w:rsid w:val="00591628"/>
    <w:rsid w:val="00591E4F"/>
    <w:rsid w:val="005927EB"/>
    <w:rsid w:val="00592A8E"/>
    <w:rsid w:val="00592FD8"/>
    <w:rsid w:val="005934FD"/>
    <w:rsid w:val="005937BD"/>
    <w:rsid w:val="00593E00"/>
    <w:rsid w:val="0059446B"/>
    <w:rsid w:val="00594589"/>
    <w:rsid w:val="00595145"/>
    <w:rsid w:val="00595B64"/>
    <w:rsid w:val="00595DCC"/>
    <w:rsid w:val="00595FB6"/>
    <w:rsid w:val="005965EC"/>
    <w:rsid w:val="00596D62"/>
    <w:rsid w:val="00596F21"/>
    <w:rsid w:val="00596F93"/>
    <w:rsid w:val="0059741E"/>
    <w:rsid w:val="00597554"/>
    <w:rsid w:val="005A0724"/>
    <w:rsid w:val="005A0F29"/>
    <w:rsid w:val="005A1C01"/>
    <w:rsid w:val="005A2542"/>
    <w:rsid w:val="005A2787"/>
    <w:rsid w:val="005A27BF"/>
    <w:rsid w:val="005A455E"/>
    <w:rsid w:val="005A49E5"/>
    <w:rsid w:val="005A4AEB"/>
    <w:rsid w:val="005A4ED7"/>
    <w:rsid w:val="005A5669"/>
    <w:rsid w:val="005A5AA2"/>
    <w:rsid w:val="005A6B43"/>
    <w:rsid w:val="005A7454"/>
    <w:rsid w:val="005A74B4"/>
    <w:rsid w:val="005A779A"/>
    <w:rsid w:val="005A7931"/>
    <w:rsid w:val="005B1AD0"/>
    <w:rsid w:val="005B230A"/>
    <w:rsid w:val="005B2812"/>
    <w:rsid w:val="005B292A"/>
    <w:rsid w:val="005B29E6"/>
    <w:rsid w:val="005B2BE5"/>
    <w:rsid w:val="005B2EC8"/>
    <w:rsid w:val="005B2ECB"/>
    <w:rsid w:val="005B35DC"/>
    <w:rsid w:val="005B3A0F"/>
    <w:rsid w:val="005B3BA9"/>
    <w:rsid w:val="005B447B"/>
    <w:rsid w:val="005B454B"/>
    <w:rsid w:val="005B4A69"/>
    <w:rsid w:val="005B4D1D"/>
    <w:rsid w:val="005B5480"/>
    <w:rsid w:val="005B5FA7"/>
    <w:rsid w:val="005B6676"/>
    <w:rsid w:val="005B7A28"/>
    <w:rsid w:val="005B7AD0"/>
    <w:rsid w:val="005C02E9"/>
    <w:rsid w:val="005C0604"/>
    <w:rsid w:val="005C1419"/>
    <w:rsid w:val="005C159D"/>
    <w:rsid w:val="005C1654"/>
    <w:rsid w:val="005C19BB"/>
    <w:rsid w:val="005C1D78"/>
    <w:rsid w:val="005C2CAE"/>
    <w:rsid w:val="005C3545"/>
    <w:rsid w:val="005C3685"/>
    <w:rsid w:val="005C4133"/>
    <w:rsid w:val="005C4E1A"/>
    <w:rsid w:val="005C4E79"/>
    <w:rsid w:val="005C4F08"/>
    <w:rsid w:val="005C5ABC"/>
    <w:rsid w:val="005C5DE3"/>
    <w:rsid w:val="005C6639"/>
    <w:rsid w:val="005C6DB4"/>
    <w:rsid w:val="005C7153"/>
    <w:rsid w:val="005C7D5D"/>
    <w:rsid w:val="005C7DD1"/>
    <w:rsid w:val="005D0113"/>
    <w:rsid w:val="005D04AB"/>
    <w:rsid w:val="005D0D05"/>
    <w:rsid w:val="005D0D67"/>
    <w:rsid w:val="005D15BC"/>
    <w:rsid w:val="005D16EF"/>
    <w:rsid w:val="005D1781"/>
    <w:rsid w:val="005D1B29"/>
    <w:rsid w:val="005D1C7D"/>
    <w:rsid w:val="005D25EF"/>
    <w:rsid w:val="005D266A"/>
    <w:rsid w:val="005D2BCF"/>
    <w:rsid w:val="005D31FE"/>
    <w:rsid w:val="005D32EE"/>
    <w:rsid w:val="005D3923"/>
    <w:rsid w:val="005D3D33"/>
    <w:rsid w:val="005D4049"/>
    <w:rsid w:val="005D4B1A"/>
    <w:rsid w:val="005D583C"/>
    <w:rsid w:val="005D5935"/>
    <w:rsid w:val="005D5DD6"/>
    <w:rsid w:val="005D5E96"/>
    <w:rsid w:val="005D6113"/>
    <w:rsid w:val="005D62D2"/>
    <w:rsid w:val="005D6C1A"/>
    <w:rsid w:val="005D6D89"/>
    <w:rsid w:val="005D7828"/>
    <w:rsid w:val="005D7A99"/>
    <w:rsid w:val="005E0AAA"/>
    <w:rsid w:val="005E0B86"/>
    <w:rsid w:val="005E0F50"/>
    <w:rsid w:val="005E11FD"/>
    <w:rsid w:val="005E145E"/>
    <w:rsid w:val="005E17C0"/>
    <w:rsid w:val="005E2409"/>
    <w:rsid w:val="005E2982"/>
    <w:rsid w:val="005E2B1E"/>
    <w:rsid w:val="005E36C0"/>
    <w:rsid w:val="005E3B6D"/>
    <w:rsid w:val="005E45B4"/>
    <w:rsid w:val="005E484C"/>
    <w:rsid w:val="005E4AA4"/>
    <w:rsid w:val="005E4B6E"/>
    <w:rsid w:val="005E5181"/>
    <w:rsid w:val="005E59A9"/>
    <w:rsid w:val="005E5CBB"/>
    <w:rsid w:val="005E60CB"/>
    <w:rsid w:val="005E629B"/>
    <w:rsid w:val="005E6680"/>
    <w:rsid w:val="005E75DA"/>
    <w:rsid w:val="005E7930"/>
    <w:rsid w:val="005E7A5B"/>
    <w:rsid w:val="005F1285"/>
    <w:rsid w:val="005F1E98"/>
    <w:rsid w:val="005F22AE"/>
    <w:rsid w:val="005F23B0"/>
    <w:rsid w:val="005F2CB8"/>
    <w:rsid w:val="005F34A6"/>
    <w:rsid w:val="005F359D"/>
    <w:rsid w:val="005F3A59"/>
    <w:rsid w:val="005F4251"/>
    <w:rsid w:val="005F49C3"/>
    <w:rsid w:val="005F531A"/>
    <w:rsid w:val="005F595E"/>
    <w:rsid w:val="005F60B5"/>
    <w:rsid w:val="005F63C0"/>
    <w:rsid w:val="005F71D9"/>
    <w:rsid w:val="005F7313"/>
    <w:rsid w:val="005F77C6"/>
    <w:rsid w:val="005F7CE1"/>
    <w:rsid w:val="005F7CE2"/>
    <w:rsid w:val="00600C21"/>
    <w:rsid w:val="00600D7B"/>
    <w:rsid w:val="006012FF"/>
    <w:rsid w:val="006018F5"/>
    <w:rsid w:val="00601B67"/>
    <w:rsid w:val="0060232A"/>
    <w:rsid w:val="00602E43"/>
    <w:rsid w:val="00603840"/>
    <w:rsid w:val="00603BF3"/>
    <w:rsid w:val="00603C36"/>
    <w:rsid w:val="006040C2"/>
    <w:rsid w:val="006047B1"/>
    <w:rsid w:val="00604C30"/>
    <w:rsid w:val="00604FC4"/>
    <w:rsid w:val="00605114"/>
    <w:rsid w:val="0060517D"/>
    <w:rsid w:val="006057B5"/>
    <w:rsid w:val="006062E8"/>
    <w:rsid w:val="00606826"/>
    <w:rsid w:val="006069D4"/>
    <w:rsid w:val="006075CB"/>
    <w:rsid w:val="0060772C"/>
    <w:rsid w:val="00607C56"/>
    <w:rsid w:val="00607EB7"/>
    <w:rsid w:val="00610441"/>
    <w:rsid w:val="00610BAE"/>
    <w:rsid w:val="00611040"/>
    <w:rsid w:val="006110EA"/>
    <w:rsid w:val="006111EA"/>
    <w:rsid w:val="00611788"/>
    <w:rsid w:val="0061205F"/>
    <w:rsid w:val="0061211F"/>
    <w:rsid w:val="00612921"/>
    <w:rsid w:val="00612B78"/>
    <w:rsid w:val="0061316B"/>
    <w:rsid w:val="00613EEC"/>
    <w:rsid w:val="0061426C"/>
    <w:rsid w:val="0061453F"/>
    <w:rsid w:val="00614949"/>
    <w:rsid w:val="00615057"/>
    <w:rsid w:val="00615605"/>
    <w:rsid w:val="00615D96"/>
    <w:rsid w:val="0061658E"/>
    <w:rsid w:val="00617187"/>
    <w:rsid w:val="006175FC"/>
    <w:rsid w:val="00617803"/>
    <w:rsid w:val="0061793A"/>
    <w:rsid w:val="0062047C"/>
    <w:rsid w:val="00620A7F"/>
    <w:rsid w:val="00620A82"/>
    <w:rsid w:val="00620C24"/>
    <w:rsid w:val="00620FFB"/>
    <w:rsid w:val="0062130C"/>
    <w:rsid w:val="00621BD2"/>
    <w:rsid w:val="00621DE8"/>
    <w:rsid w:val="00622EB9"/>
    <w:rsid w:val="006240DA"/>
    <w:rsid w:val="00624236"/>
    <w:rsid w:val="00624E4E"/>
    <w:rsid w:val="00624FE3"/>
    <w:rsid w:val="0062606E"/>
    <w:rsid w:val="006260DD"/>
    <w:rsid w:val="00626318"/>
    <w:rsid w:val="00626EC9"/>
    <w:rsid w:val="00626F38"/>
    <w:rsid w:val="006271BB"/>
    <w:rsid w:val="006277A1"/>
    <w:rsid w:val="00627F91"/>
    <w:rsid w:val="006302BD"/>
    <w:rsid w:val="00630459"/>
    <w:rsid w:val="00632104"/>
    <w:rsid w:val="00632649"/>
    <w:rsid w:val="0063317D"/>
    <w:rsid w:val="00633613"/>
    <w:rsid w:val="00633741"/>
    <w:rsid w:val="00633B11"/>
    <w:rsid w:val="006340B2"/>
    <w:rsid w:val="00634157"/>
    <w:rsid w:val="00634719"/>
    <w:rsid w:val="00634A40"/>
    <w:rsid w:val="00634E4F"/>
    <w:rsid w:val="00634EE0"/>
    <w:rsid w:val="00634F43"/>
    <w:rsid w:val="00635574"/>
    <w:rsid w:val="006359B9"/>
    <w:rsid w:val="00635D25"/>
    <w:rsid w:val="00636192"/>
    <w:rsid w:val="006365E3"/>
    <w:rsid w:val="00637256"/>
    <w:rsid w:val="0063747A"/>
    <w:rsid w:val="006376A8"/>
    <w:rsid w:val="0064025B"/>
    <w:rsid w:val="00640CDC"/>
    <w:rsid w:val="00640D70"/>
    <w:rsid w:val="00640DFE"/>
    <w:rsid w:val="00640FB2"/>
    <w:rsid w:val="006410EB"/>
    <w:rsid w:val="006419B6"/>
    <w:rsid w:val="00641F43"/>
    <w:rsid w:val="0064206F"/>
    <w:rsid w:val="00643277"/>
    <w:rsid w:val="006438EE"/>
    <w:rsid w:val="00643DE0"/>
    <w:rsid w:val="00644458"/>
    <w:rsid w:val="0064481F"/>
    <w:rsid w:val="00644836"/>
    <w:rsid w:val="00644954"/>
    <w:rsid w:val="00645709"/>
    <w:rsid w:val="00645C6C"/>
    <w:rsid w:val="00645CE3"/>
    <w:rsid w:val="00645F4C"/>
    <w:rsid w:val="00646D67"/>
    <w:rsid w:val="00647E8E"/>
    <w:rsid w:val="006501D0"/>
    <w:rsid w:val="006503DF"/>
    <w:rsid w:val="006505CD"/>
    <w:rsid w:val="006513CD"/>
    <w:rsid w:val="00651935"/>
    <w:rsid w:val="00651DA1"/>
    <w:rsid w:val="00652065"/>
    <w:rsid w:val="006529B5"/>
    <w:rsid w:val="00652E35"/>
    <w:rsid w:val="00652F64"/>
    <w:rsid w:val="00654B8A"/>
    <w:rsid w:val="00655217"/>
    <w:rsid w:val="00655B96"/>
    <w:rsid w:val="00655DFE"/>
    <w:rsid w:val="00656B1B"/>
    <w:rsid w:val="00656BDE"/>
    <w:rsid w:val="00656C61"/>
    <w:rsid w:val="00656D5D"/>
    <w:rsid w:val="00656E84"/>
    <w:rsid w:val="006575CC"/>
    <w:rsid w:val="00657885"/>
    <w:rsid w:val="00657CF0"/>
    <w:rsid w:val="006606BD"/>
    <w:rsid w:val="006616DF"/>
    <w:rsid w:val="0066186B"/>
    <w:rsid w:val="006619CD"/>
    <w:rsid w:val="00661A0C"/>
    <w:rsid w:val="00661A91"/>
    <w:rsid w:val="00661C04"/>
    <w:rsid w:val="00661F51"/>
    <w:rsid w:val="00662673"/>
    <w:rsid w:val="0066331E"/>
    <w:rsid w:val="00663450"/>
    <w:rsid w:val="0066365A"/>
    <w:rsid w:val="006636A2"/>
    <w:rsid w:val="00663766"/>
    <w:rsid w:val="006641E7"/>
    <w:rsid w:val="006644B4"/>
    <w:rsid w:val="00664C58"/>
    <w:rsid w:val="0066509B"/>
    <w:rsid w:val="0066573D"/>
    <w:rsid w:val="00665BA6"/>
    <w:rsid w:val="00665E0F"/>
    <w:rsid w:val="0066691F"/>
    <w:rsid w:val="00666A3E"/>
    <w:rsid w:val="00666F70"/>
    <w:rsid w:val="00667930"/>
    <w:rsid w:val="00667D19"/>
    <w:rsid w:val="00670295"/>
    <w:rsid w:val="00670379"/>
    <w:rsid w:val="00670A37"/>
    <w:rsid w:val="00670AE7"/>
    <w:rsid w:val="0067181A"/>
    <w:rsid w:val="00671D11"/>
    <w:rsid w:val="0067268C"/>
    <w:rsid w:val="006739AF"/>
    <w:rsid w:val="00673F41"/>
    <w:rsid w:val="00674407"/>
    <w:rsid w:val="00674483"/>
    <w:rsid w:val="0067462B"/>
    <w:rsid w:val="00674D50"/>
    <w:rsid w:val="00674FCC"/>
    <w:rsid w:val="00675078"/>
    <w:rsid w:val="0067558D"/>
    <w:rsid w:val="0067611D"/>
    <w:rsid w:val="0067633F"/>
    <w:rsid w:val="006764FD"/>
    <w:rsid w:val="00676829"/>
    <w:rsid w:val="006769CF"/>
    <w:rsid w:val="00676FD1"/>
    <w:rsid w:val="00677741"/>
    <w:rsid w:val="00680132"/>
    <w:rsid w:val="00680229"/>
    <w:rsid w:val="00680270"/>
    <w:rsid w:val="0068045E"/>
    <w:rsid w:val="00680560"/>
    <w:rsid w:val="006806A6"/>
    <w:rsid w:val="00680BE9"/>
    <w:rsid w:val="00680F1D"/>
    <w:rsid w:val="006818D7"/>
    <w:rsid w:val="00681E52"/>
    <w:rsid w:val="006834E4"/>
    <w:rsid w:val="00683895"/>
    <w:rsid w:val="00683A24"/>
    <w:rsid w:val="0068459F"/>
    <w:rsid w:val="00685076"/>
    <w:rsid w:val="006850F9"/>
    <w:rsid w:val="00685292"/>
    <w:rsid w:val="00685C59"/>
    <w:rsid w:val="006860BC"/>
    <w:rsid w:val="00686D83"/>
    <w:rsid w:val="00687AE4"/>
    <w:rsid w:val="00687BD6"/>
    <w:rsid w:val="00690005"/>
    <w:rsid w:val="006903D8"/>
    <w:rsid w:val="006904E5"/>
    <w:rsid w:val="00690582"/>
    <w:rsid w:val="006905E6"/>
    <w:rsid w:val="00690F94"/>
    <w:rsid w:val="00691F23"/>
    <w:rsid w:val="0069236D"/>
    <w:rsid w:val="00692ABE"/>
    <w:rsid w:val="00692C45"/>
    <w:rsid w:val="00693185"/>
    <w:rsid w:val="00693D16"/>
    <w:rsid w:val="006949B9"/>
    <w:rsid w:val="006953FF"/>
    <w:rsid w:val="00695714"/>
    <w:rsid w:val="00696083"/>
    <w:rsid w:val="0069683A"/>
    <w:rsid w:val="0069696A"/>
    <w:rsid w:val="00696A5C"/>
    <w:rsid w:val="006975A1"/>
    <w:rsid w:val="00697775"/>
    <w:rsid w:val="006A03E5"/>
    <w:rsid w:val="006A03E9"/>
    <w:rsid w:val="006A0B77"/>
    <w:rsid w:val="006A0E3A"/>
    <w:rsid w:val="006A107F"/>
    <w:rsid w:val="006A1489"/>
    <w:rsid w:val="006A1957"/>
    <w:rsid w:val="006A1C03"/>
    <w:rsid w:val="006A2929"/>
    <w:rsid w:val="006A295B"/>
    <w:rsid w:val="006A2BDD"/>
    <w:rsid w:val="006A3258"/>
    <w:rsid w:val="006A452E"/>
    <w:rsid w:val="006A45F6"/>
    <w:rsid w:val="006A47E2"/>
    <w:rsid w:val="006A5481"/>
    <w:rsid w:val="006A561F"/>
    <w:rsid w:val="006A5E5E"/>
    <w:rsid w:val="006A6389"/>
    <w:rsid w:val="006A64F9"/>
    <w:rsid w:val="006A6C3A"/>
    <w:rsid w:val="006A6CDA"/>
    <w:rsid w:val="006A714D"/>
    <w:rsid w:val="006A7AA8"/>
    <w:rsid w:val="006B01DD"/>
    <w:rsid w:val="006B0FC0"/>
    <w:rsid w:val="006B171C"/>
    <w:rsid w:val="006B1D23"/>
    <w:rsid w:val="006B20BB"/>
    <w:rsid w:val="006B30E0"/>
    <w:rsid w:val="006B359E"/>
    <w:rsid w:val="006B36D7"/>
    <w:rsid w:val="006B3E58"/>
    <w:rsid w:val="006B49A2"/>
    <w:rsid w:val="006B4DE3"/>
    <w:rsid w:val="006B5145"/>
    <w:rsid w:val="006B5893"/>
    <w:rsid w:val="006B5D79"/>
    <w:rsid w:val="006B61B1"/>
    <w:rsid w:val="006B6906"/>
    <w:rsid w:val="006B6E5A"/>
    <w:rsid w:val="006B7728"/>
    <w:rsid w:val="006B7747"/>
    <w:rsid w:val="006B7BD1"/>
    <w:rsid w:val="006C02C3"/>
    <w:rsid w:val="006C0776"/>
    <w:rsid w:val="006C085E"/>
    <w:rsid w:val="006C093A"/>
    <w:rsid w:val="006C0AB0"/>
    <w:rsid w:val="006C0EF9"/>
    <w:rsid w:val="006C12BE"/>
    <w:rsid w:val="006C151A"/>
    <w:rsid w:val="006C1F99"/>
    <w:rsid w:val="006C2BCD"/>
    <w:rsid w:val="006C3306"/>
    <w:rsid w:val="006C3458"/>
    <w:rsid w:val="006C36A5"/>
    <w:rsid w:val="006C3F46"/>
    <w:rsid w:val="006C49F9"/>
    <w:rsid w:val="006C4C36"/>
    <w:rsid w:val="006C4D1E"/>
    <w:rsid w:val="006C5036"/>
    <w:rsid w:val="006C525C"/>
    <w:rsid w:val="006C539C"/>
    <w:rsid w:val="006C5AD4"/>
    <w:rsid w:val="006C6045"/>
    <w:rsid w:val="006C6061"/>
    <w:rsid w:val="006C60C9"/>
    <w:rsid w:val="006C6279"/>
    <w:rsid w:val="006C6648"/>
    <w:rsid w:val="006C69D0"/>
    <w:rsid w:val="006C6BEC"/>
    <w:rsid w:val="006D0057"/>
    <w:rsid w:val="006D1236"/>
    <w:rsid w:val="006D124D"/>
    <w:rsid w:val="006D1A41"/>
    <w:rsid w:val="006D20DD"/>
    <w:rsid w:val="006D2C63"/>
    <w:rsid w:val="006D347C"/>
    <w:rsid w:val="006D409F"/>
    <w:rsid w:val="006D4353"/>
    <w:rsid w:val="006D4363"/>
    <w:rsid w:val="006D489F"/>
    <w:rsid w:val="006D4B76"/>
    <w:rsid w:val="006D4B93"/>
    <w:rsid w:val="006D4E74"/>
    <w:rsid w:val="006D5166"/>
    <w:rsid w:val="006D5582"/>
    <w:rsid w:val="006D5954"/>
    <w:rsid w:val="006D5C7C"/>
    <w:rsid w:val="006D5EAE"/>
    <w:rsid w:val="006D6229"/>
    <w:rsid w:val="006D62CD"/>
    <w:rsid w:val="006D6B30"/>
    <w:rsid w:val="006D7999"/>
    <w:rsid w:val="006D7F72"/>
    <w:rsid w:val="006E013B"/>
    <w:rsid w:val="006E071A"/>
    <w:rsid w:val="006E0C1C"/>
    <w:rsid w:val="006E0F35"/>
    <w:rsid w:val="006E0F6C"/>
    <w:rsid w:val="006E108D"/>
    <w:rsid w:val="006E1B1F"/>
    <w:rsid w:val="006E2462"/>
    <w:rsid w:val="006E2F56"/>
    <w:rsid w:val="006E318D"/>
    <w:rsid w:val="006E34B4"/>
    <w:rsid w:val="006E588D"/>
    <w:rsid w:val="006E5B4C"/>
    <w:rsid w:val="006E6E3F"/>
    <w:rsid w:val="006E7174"/>
    <w:rsid w:val="006E77CE"/>
    <w:rsid w:val="006E78C8"/>
    <w:rsid w:val="006E7E35"/>
    <w:rsid w:val="006F01C7"/>
    <w:rsid w:val="006F0692"/>
    <w:rsid w:val="006F141E"/>
    <w:rsid w:val="006F1770"/>
    <w:rsid w:val="006F1DE8"/>
    <w:rsid w:val="006F1DFA"/>
    <w:rsid w:val="006F21C6"/>
    <w:rsid w:val="006F3864"/>
    <w:rsid w:val="006F4392"/>
    <w:rsid w:val="006F49F7"/>
    <w:rsid w:val="006F592C"/>
    <w:rsid w:val="00700246"/>
    <w:rsid w:val="007002D2"/>
    <w:rsid w:val="00700553"/>
    <w:rsid w:val="00700E58"/>
    <w:rsid w:val="00700FE8"/>
    <w:rsid w:val="0070105B"/>
    <w:rsid w:val="0070147E"/>
    <w:rsid w:val="00701C26"/>
    <w:rsid w:val="00701D65"/>
    <w:rsid w:val="007020EC"/>
    <w:rsid w:val="00703147"/>
    <w:rsid w:val="0070372E"/>
    <w:rsid w:val="0070466B"/>
    <w:rsid w:val="00704F43"/>
    <w:rsid w:val="0070542E"/>
    <w:rsid w:val="00705C50"/>
    <w:rsid w:val="00705D58"/>
    <w:rsid w:val="00706320"/>
    <w:rsid w:val="007065F3"/>
    <w:rsid w:val="00706C07"/>
    <w:rsid w:val="00706C63"/>
    <w:rsid w:val="00706E40"/>
    <w:rsid w:val="00706FA9"/>
    <w:rsid w:val="0070752D"/>
    <w:rsid w:val="0070779E"/>
    <w:rsid w:val="007077A1"/>
    <w:rsid w:val="00707AAC"/>
    <w:rsid w:val="007101BA"/>
    <w:rsid w:val="00710898"/>
    <w:rsid w:val="00710B06"/>
    <w:rsid w:val="00710C7D"/>
    <w:rsid w:val="00710C7E"/>
    <w:rsid w:val="00710C99"/>
    <w:rsid w:val="007110DB"/>
    <w:rsid w:val="0071136F"/>
    <w:rsid w:val="0071280B"/>
    <w:rsid w:val="00712A45"/>
    <w:rsid w:val="00712DE6"/>
    <w:rsid w:val="00712F04"/>
    <w:rsid w:val="007134D9"/>
    <w:rsid w:val="00713EE5"/>
    <w:rsid w:val="007141C9"/>
    <w:rsid w:val="00714439"/>
    <w:rsid w:val="0071539E"/>
    <w:rsid w:val="00715B09"/>
    <w:rsid w:val="007161B2"/>
    <w:rsid w:val="00716D3C"/>
    <w:rsid w:val="00717212"/>
    <w:rsid w:val="00717845"/>
    <w:rsid w:val="0071790F"/>
    <w:rsid w:val="00717B66"/>
    <w:rsid w:val="00721414"/>
    <w:rsid w:val="00721E21"/>
    <w:rsid w:val="00722A4B"/>
    <w:rsid w:val="00722B2F"/>
    <w:rsid w:val="00722C7F"/>
    <w:rsid w:val="00722D61"/>
    <w:rsid w:val="00722DC4"/>
    <w:rsid w:val="00722F28"/>
    <w:rsid w:val="00724EC1"/>
    <w:rsid w:val="00725C7C"/>
    <w:rsid w:val="00725EE8"/>
    <w:rsid w:val="007269A8"/>
    <w:rsid w:val="00726D45"/>
    <w:rsid w:val="00727397"/>
    <w:rsid w:val="00727F71"/>
    <w:rsid w:val="00727FA8"/>
    <w:rsid w:val="00730EBE"/>
    <w:rsid w:val="00731689"/>
    <w:rsid w:val="00732A0E"/>
    <w:rsid w:val="00734372"/>
    <w:rsid w:val="00736388"/>
    <w:rsid w:val="007365F0"/>
    <w:rsid w:val="007368D2"/>
    <w:rsid w:val="00736C7F"/>
    <w:rsid w:val="007373A3"/>
    <w:rsid w:val="007376B9"/>
    <w:rsid w:val="007378DD"/>
    <w:rsid w:val="007403D0"/>
    <w:rsid w:val="00740450"/>
    <w:rsid w:val="0074084B"/>
    <w:rsid w:val="00740C3A"/>
    <w:rsid w:val="00740EA6"/>
    <w:rsid w:val="00741062"/>
    <w:rsid w:val="0074161A"/>
    <w:rsid w:val="0074186B"/>
    <w:rsid w:val="00741BAC"/>
    <w:rsid w:val="007425E8"/>
    <w:rsid w:val="00742B1C"/>
    <w:rsid w:val="00742F87"/>
    <w:rsid w:val="007435BD"/>
    <w:rsid w:val="007441A0"/>
    <w:rsid w:val="00744AA8"/>
    <w:rsid w:val="00744AC3"/>
    <w:rsid w:val="00744DBD"/>
    <w:rsid w:val="00745564"/>
    <w:rsid w:val="007456A7"/>
    <w:rsid w:val="00746622"/>
    <w:rsid w:val="007470D0"/>
    <w:rsid w:val="007471B9"/>
    <w:rsid w:val="00747D26"/>
    <w:rsid w:val="007500EC"/>
    <w:rsid w:val="00750D96"/>
    <w:rsid w:val="007513A0"/>
    <w:rsid w:val="007518A5"/>
    <w:rsid w:val="007518B5"/>
    <w:rsid w:val="00751B12"/>
    <w:rsid w:val="00752182"/>
    <w:rsid w:val="007524C6"/>
    <w:rsid w:val="00752659"/>
    <w:rsid w:val="0075290A"/>
    <w:rsid w:val="00752A9F"/>
    <w:rsid w:val="00752CE2"/>
    <w:rsid w:val="0075320E"/>
    <w:rsid w:val="007533E3"/>
    <w:rsid w:val="0075352E"/>
    <w:rsid w:val="00753A3D"/>
    <w:rsid w:val="00753EE0"/>
    <w:rsid w:val="00754D3B"/>
    <w:rsid w:val="00754E93"/>
    <w:rsid w:val="00755005"/>
    <w:rsid w:val="00755021"/>
    <w:rsid w:val="007552F6"/>
    <w:rsid w:val="00755428"/>
    <w:rsid w:val="007559A6"/>
    <w:rsid w:val="00755A14"/>
    <w:rsid w:val="007561D6"/>
    <w:rsid w:val="007562D8"/>
    <w:rsid w:val="007564D2"/>
    <w:rsid w:val="00756926"/>
    <w:rsid w:val="00756E31"/>
    <w:rsid w:val="00757582"/>
    <w:rsid w:val="00757E94"/>
    <w:rsid w:val="007610D5"/>
    <w:rsid w:val="00761662"/>
    <w:rsid w:val="00761A31"/>
    <w:rsid w:val="00761D20"/>
    <w:rsid w:val="00761D3A"/>
    <w:rsid w:val="0076205D"/>
    <w:rsid w:val="00762B06"/>
    <w:rsid w:val="00762B48"/>
    <w:rsid w:val="00763C0F"/>
    <w:rsid w:val="00764CAE"/>
    <w:rsid w:val="00764DA6"/>
    <w:rsid w:val="00765713"/>
    <w:rsid w:val="007659EC"/>
    <w:rsid w:val="00765F2F"/>
    <w:rsid w:val="0076657C"/>
    <w:rsid w:val="0076669A"/>
    <w:rsid w:val="007666A7"/>
    <w:rsid w:val="00766A12"/>
    <w:rsid w:val="00766A1D"/>
    <w:rsid w:val="00766EE1"/>
    <w:rsid w:val="00770130"/>
    <w:rsid w:val="0077068C"/>
    <w:rsid w:val="00771223"/>
    <w:rsid w:val="0077213E"/>
    <w:rsid w:val="0077251E"/>
    <w:rsid w:val="007732D4"/>
    <w:rsid w:val="007740AB"/>
    <w:rsid w:val="00774174"/>
    <w:rsid w:val="00774993"/>
    <w:rsid w:val="00774C1E"/>
    <w:rsid w:val="007752BB"/>
    <w:rsid w:val="00775698"/>
    <w:rsid w:val="00775C43"/>
    <w:rsid w:val="00775D77"/>
    <w:rsid w:val="0077667E"/>
    <w:rsid w:val="00776ABE"/>
    <w:rsid w:val="00776BA2"/>
    <w:rsid w:val="00776E69"/>
    <w:rsid w:val="00777238"/>
    <w:rsid w:val="00780177"/>
    <w:rsid w:val="007811F7"/>
    <w:rsid w:val="00781678"/>
    <w:rsid w:val="0078172A"/>
    <w:rsid w:val="0078203F"/>
    <w:rsid w:val="007821E0"/>
    <w:rsid w:val="00782361"/>
    <w:rsid w:val="00782722"/>
    <w:rsid w:val="00782E8D"/>
    <w:rsid w:val="0078320C"/>
    <w:rsid w:val="007839E5"/>
    <w:rsid w:val="007853D9"/>
    <w:rsid w:val="00785546"/>
    <w:rsid w:val="00785A9A"/>
    <w:rsid w:val="00786BA8"/>
    <w:rsid w:val="00786C8B"/>
    <w:rsid w:val="00786DF7"/>
    <w:rsid w:val="00787C14"/>
    <w:rsid w:val="007902CB"/>
    <w:rsid w:val="0079039A"/>
    <w:rsid w:val="0079174D"/>
    <w:rsid w:val="00791872"/>
    <w:rsid w:val="00791B55"/>
    <w:rsid w:val="00791CE5"/>
    <w:rsid w:val="00791E00"/>
    <w:rsid w:val="007939A9"/>
    <w:rsid w:val="00794118"/>
    <w:rsid w:val="00795027"/>
    <w:rsid w:val="007957A8"/>
    <w:rsid w:val="00795DAA"/>
    <w:rsid w:val="00796545"/>
    <w:rsid w:val="007971C8"/>
    <w:rsid w:val="00797548"/>
    <w:rsid w:val="00797620"/>
    <w:rsid w:val="007977E2"/>
    <w:rsid w:val="007A000C"/>
    <w:rsid w:val="007A00BD"/>
    <w:rsid w:val="007A01D0"/>
    <w:rsid w:val="007A117F"/>
    <w:rsid w:val="007A1D56"/>
    <w:rsid w:val="007A1DAB"/>
    <w:rsid w:val="007A27E7"/>
    <w:rsid w:val="007A3163"/>
    <w:rsid w:val="007A3A89"/>
    <w:rsid w:val="007A3EDD"/>
    <w:rsid w:val="007A4077"/>
    <w:rsid w:val="007A452E"/>
    <w:rsid w:val="007A4733"/>
    <w:rsid w:val="007A4D22"/>
    <w:rsid w:val="007A4E39"/>
    <w:rsid w:val="007A4F48"/>
    <w:rsid w:val="007A5616"/>
    <w:rsid w:val="007A57DA"/>
    <w:rsid w:val="007A5F77"/>
    <w:rsid w:val="007A611C"/>
    <w:rsid w:val="007A6501"/>
    <w:rsid w:val="007A6E41"/>
    <w:rsid w:val="007A739F"/>
    <w:rsid w:val="007A7419"/>
    <w:rsid w:val="007A7677"/>
    <w:rsid w:val="007A7B7E"/>
    <w:rsid w:val="007A7C22"/>
    <w:rsid w:val="007B0AA3"/>
    <w:rsid w:val="007B0AFB"/>
    <w:rsid w:val="007B16F7"/>
    <w:rsid w:val="007B18F0"/>
    <w:rsid w:val="007B1AD0"/>
    <w:rsid w:val="007B1EEA"/>
    <w:rsid w:val="007B20FB"/>
    <w:rsid w:val="007B2BC5"/>
    <w:rsid w:val="007B2CAF"/>
    <w:rsid w:val="007B340E"/>
    <w:rsid w:val="007B4420"/>
    <w:rsid w:val="007B477F"/>
    <w:rsid w:val="007B4F91"/>
    <w:rsid w:val="007B524B"/>
    <w:rsid w:val="007B58E2"/>
    <w:rsid w:val="007B5ED2"/>
    <w:rsid w:val="007B5FC9"/>
    <w:rsid w:val="007B63C5"/>
    <w:rsid w:val="007B6456"/>
    <w:rsid w:val="007B6517"/>
    <w:rsid w:val="007B6A62"/>
    <w:rsid w:val="007B7045"/>
    <w:rsid w:val="007B72D7"/>
    <w:rsid w:val="007B74CA"/>
    <w:rsid w:val="007B7991"/>
    <w:rsid w:val="007B7B72"/>
    <w:rsid w:val="007B7D69"/>
    <w:rsid w:val="007C01C2"/>
    <w:rsid w:val="007C09A1"/>
    <w:rsid w:val="007C0E76"/>
    <w:rsid w:val="007C0F49"/>
    <w:rsid w:val="007C15E0"/>
    <w:rsid w:val="007C16D4"/>
    <w:rsid w:val="007C2643"/>
    <w:rsid w:val="007C295A"/>
    <w:rsid w:val="007C2A89"/>
    <w:rsid w:val="007C2E92"/>
    <w:rsid w:val="007C3141"/>
    <w:rsid w:val="007C3DBD"/>
    <w:rsid w:val="007C4F0C"/>
    <w:rsid w:val="007C52DA"/>
    <w:rsid w:val="007C5649"/>
    <w:rsid w:val="007C5BA7"/>
    <w:rsid w:val="007C6409"/>
    <w:rsid w:val="007C69B6"/>
    <w:rsid w:val="007C76FE"/>
    <w:rsid w:val="007C776F"/>
    <w:rsid w:val="007C7840"/>
    <w:rsid w:val="007C7A18"/>
    <w:rsid w:val="007D045E"/>
    <w:rsid w:val="007D0C86"/>
    <w:rsid w:val="007D0D71"/>
    <w:rsid w:val="007D12C9"/>
    <w:rsid w:val="007D21B7"/>
    <w:rsid w:val="007D235A"/>
    <w:rsid w:val="007D24C8"/>
    <w:rsid w:val="007D2717"/>
    <w:rsid w:val="007D3A96"/>
    <w:rsid w:val="007D3E72"/>
    <w:rsid w:val="007D414F"/>
    <w:rsid w:val="007D453D"/>
    <w:rsid w:val="007D46D9"/>
    <w:rsid w:val="007D5212"/>
    <w:rsid w:val="007D5969"/>
    <w:rsid w:val="007D5C4B"/>
    <w:rsid w:val="007D5FC0"/>
    <w:rsid w:val="007D6C3F"/>
    <w:rsid w:val="007D72BF"/>
    <w:rsid w:val="007D7583"/>
    <w:rsid w:val="007D7FD3"/>
    <w:rsid w:val="007E0269"/>
    <w:rsid w:val="007E0BCB"/>
    <w:rsid w:val="007E0CC6"/>
    <w:rsid w:val="007E1E63"/>
    <w:rsid w:val="007E2ADC"/>
    <w:rsid w:val="007E381C"/>
    <w:rsid w:val="007E41D2"/>
    <w:rsid w:val="007E45D7"/>
    <w:rsid w:val="007E4E3B"/>
    <w:rsid w:val="007E5310"/>
    <w:rsid w:val="007E5367"/>
    <w:rsid w:val="007E5896"/>
    <w:rsid w:val="007E5953"/>
    <w:rsid w:val="007E5C1C"/>
    <w:rsid w:val="007E661D"/>
    <w:rsid w:val="007E7069"/>
    <w:rsid w:val="007E7359"/>
    <w:rsid w:val="007E7A49"/>
    <w:rsid w:val="007F024F"/>
    <w:rsid w:val="007F110D"/>
    <w:rsid w:val="007F119C"/>
    <w:rsid w:val="007F1419"/>
    <w:rsid w:val="007F278B"/>
    <w:rsid w:val="007F31DF"/>
    <w:rsid w:val="007F33BF"/>
    <w:rsid w:val="007F388D"/>
    <w:rsid w:val="007F38E0"/>
    <w:rsid w:val="007F39EF"/>
    <w:rsid w:val="007F40CC"/>
    <w:rsid w:val="007F4335"/>
    <w:rsid w:val="007F4D17"/>
    <w:rsid w:val="007F4FD5"/>
    <w:rsid w:val="007F5055"/>
    <w:rsid w:val="007F5689"/>
    <w:rsid w:val="007F5E6B"/>
    <w:rsid w:val="007F5E9E"/>
    <w:rsid w:val="007F609B"/>
    <w:rsid w:val="007F65D0"/>
    <w:rsid w:val="007F7099"/>
    <w:rsid w:val="007F7792"/>
    <w:rsid w:val="007F79F5"/>
    <w:rsid w:val="007F7C2B"/>
    <w:rsid w:val="00800043"/>
    <w:rsid w:val="00800148"/>
    <w:rsid w:val="0080096D"/>
    <w:rsid w:val="008011C1"/>
    <w:rsid w:val="0080132D"/>
    <w:rsid w:val="008014A2"/>
    <w:rsid w:val="00801DD3"/>
    <w:rsid w:val="008026A8"/>
    <w:rsid w:val="00802778"/>
    <w:rsid w:val="00802950"/>
    <w:rsid w:val="00802D4C"/>
    <w:rsid w:val="00802F9D"/>
    <w:rsid w:val="00803798"/>
    <w:rsid w:val="00803D40"/>
    <w:rsid w:val="0080482E"/>
    <w:rsid w:val="00805FFF"/>
    <w:rsid w:val="00806878"/>
    <w:rsid w:val="008068A1"/>
    <w:rsid w:val="0080692D"/>
    <w:rsid w:val="00806999"/>
    <w:rsid w:val="00806ACB"/>
    <w:rsid w:val="00806B71"/>
    <w:rsid w:val="00806E58"/>
    <w:rsid w:val="00807247"/>
    <w:rsid w:val="00807823"/>
    <w:rsid w:val="008108D9"/>
    <w:rsid w:val="00810C06"/>
    <w:rsid w:val="00810C0F"/>
    <w:rsid w:val="008113BC"/>
    <w:rsid w:val="008115A2"/>
    <w:rsid w:val="008119C6"/>
    <w:rsid w:val="00811A66"/>
    <w:rsid w:val="00811EA5"/>
    <w:rsid w:val="00812C55"/>
    <w:rsid w:val="00812CDB"/>
    <w:rsid w:val="008130EA"/>
    <w:rsid w:val="00813EC5"/>
    <w:rsid w:val="00814184"/>
    <w:rsid w:val="008146E2"/>
    <w:rsid w:val="00814A7D"/>
    <w:rsid w:val="00814FFE"/>
    <w:rsid w:val="00815005"/>
    <w:rsid w:val="0081524C"/>
    <w:rsid w:val="008154E6"/>
    <w:rsid w:val="00815B8A"/>
    <w:rsid w:val="008160A9"/>
    <w:rsid w:val="00816DA9"/>
    <w:rsid w:val="00817218"/>
    <w:rsid w:val="00820033"/>
    <w:rsid w:val="00820201"/>
    <w:rsid w:val="00820575"/>
    <w:rsid w:val="00820B1B"/>
    <w:rsid w:val="0082176B"/>
    <w:rsid w:val="00821DC6"/>
    <w:rsid w:val="00822245"/>
    <w:rsid w:val="00822503"/>
    <w:rsid w:val="00823104"/>
    <w:rsid w:val="00823A7D"/>
    <w:rsid w:val="00823BD1"/>
    <w:rsid w:val="00823C75"/>
    <w:rsid w:val="0082501C"/>
    <w:rsid w:val="00825A9E"/>
    <w:rsid w:val="00825F35"/>
    <w:rsid w:val="008266A1"/>
    <w:rsid w:val="008271FD"/>
    <w:rsid w:val="0082754B"/>
    <w:rsid w:val="008277A2"/>
    <w:rsid w:val="00827876"/>
    <w:rsid w:val="00827B91"/>
    <w:rsid w:val="008302A7"/>
    <w:rsid w:val="008307AB"/>
    <w:rsid w:val="00830EF2"/>
    <w:rsid w:val="00831582"/>
    <w:rsid w:val="008315D6"/>
    <w:rsid w:val="00831C5D"/>
    <w:rsid w:val="00831C78"/>
    <w:rsid w:val="00831CA7"/>
    <w:rsid w:val="0083273B"/>
    <w:rsid w:val="0083288B"/>
    <w:rsid w:val="00832F2B"/>
    <w:rsid w:val="008333E9"/>
    <w:rsid w:val="0083355F"/>
    <w:rsid w:val="00833A39"/>
    <w:rsid w:val="00833F95"/>
    <w:rsid w:val="00833F9F"/>
    <w:rsid w:val="00835D96"/>
    <w:rsid w:val="00836186"/>
    <w:rsid w:val="00836AFB"/>
    <w:rsid w:val="00837AD6"/>
    <w:rsid w:val="00837F50"/>
    <w:rsid w:val="008406D3"/>
    <w:rsid w:val="00840C47"/>
    <w:rsid w:val="0084115F"/>
    <w:rsid w:val="008413D8"/>
    <w:rsid w:val="0084149B"/>
    <w:rsid w:val="00841B2E"/>
    <w:rsid w:val="00841D55"/>
    <w:rsid w:val="00841DD9"/>
    <w:rsid w:val="00841F61"/>
    <w:rsid w:val="00842760"/>
    <w:rsid w:val="00842F60"/>
    <w:rsid w:val="00842F92"/>
    <w:rsid w:val="008439E9"/>
    <w:rsid w:val="00843B65"/>
    <w:rsid w:val="00843C7B"/>
    <w:rsid w:val="008446D1"/>
    <w:rsid w:val="00844821"/>
    <w:rsid w:val="00844D43"/>
    <w:rsid w:val="00845402"/>
    <w:rsid w:val="00845C0E"/>
    <w:rsid w:val="00846584"/>
    <w:rsid w:val="00846AFF"/>
    <w:rsid w:val="00846DF2"/>
    <w:rsid w:val="00847568"/>
    <w:rsid w:val="00847BF4"/>
    <w:rsid w:val="0085096F"/>
    <w:rsid w:val="00850D16"/>
    <w:rsid w:val="00851677"/>
    <w:rsid w:val="00851B74"/>
    <w:rsid w:val="00851BCC"/>
    <w:rsid w:val="00852627"/>
    <w:rsid w:val="00852A2A"/>
    <w:rsid w:val="0085379F"/>
    <w:rsid w:val="0085476A"/>
    <w:rsid w:val="008550E9"/>
    <w:rsid w:val="008551F6"/>
    <w:rsid w:val="0085590E"/>
    <w:rsid w:val="00855E72"/>
    <w:rsid w:val="008561FD"/>
    <w:rsid w:val="008563B4"/>
    <w:rsid w:val="008567D4"/>
    <w:rsid w:val="00856D84"/>
    <w:rsid w:val="00856E9B"/>
    <w:rsid w:val="00856FA5"/>
    <w:rsid w:val="008573C1"/>
    <w:rsid w:val="0085749C"/>
    <w:rsid w:val="008578BE"/>
    <w:rsid w:val="00857D69"/>
    <w:rsid w:val="00857E05"/>
    <w:rsid w:val="0086027A"/>
    <w:rsid w:val="008602C0"/>
    <w:rsid w:val="00860B56"/>
    <w:rsid w:val="00860B9D"/>
    <w:rsid w:val="00860E3C"/>
    <w:rsid w:val="00861040"/>
    <w:rsid w:val="0086170B"/>
    <w:rsid w:val="00862900"/>
    <w:rsid w:val="00862F72"/>
    <w:rsid w:val="00863075"/>
    <w:rsid w:val="00863D7E"/>
    <w:rsid w:val="00864218"/>
    <w:rsid w:val="0086446E"/>
    <w:rsid w:val="00864730"/>
    <w:rsid w:val="0086482B"/>
    <w:rsid w:val="0086548B"/>
    <w:rsid w:val="0086627E"/>
    <w:rsid w:val="00866321"/>
    <w:rsid w:val="008669EF"/>
    <w:rsid w:val="008677E2"/>
    <w:rsid w:val="008677EF"/>
    <w:rsid w:val="00867A3A"/>
    <w:rsid w:val="00867A57"/>
    <w:rsid w:val="00867DB3"/>
    <w:rsid w:val="00867EB4"/>
    <w:rsid w:val="00870267"/>
    <w:rsid w:val="00870A91"/>
    <w:rsid w:val="00870E00"/>
    <w:rsid w:val="00871200"/>
    <w:rsid w:val="00871AB7"/>
    <w:rsid w:val="00871C7A"/>
    <w:rsid w:val="00872116"/>
    <w:rsid w:val="008723AA"/>
    <w:rsid w:val="0087297F"/>
    <w:rsid w:val="008730B1"/>
    <w:rsid w:val="0087336B"/>
    <w:rsid w:val="008736EA"/>
    <w:rsid w:val="008738C4"/>
    <w:rsid w:val="00873A7B"/>
    <w:rsid w:val="00873E72"/>
    <w:rsid w:val="0087403C"/>
    <w:rsid w:val="008741BF"/>
    <w:rsid w:val="0087445F"/>
    <w:rsid w:val="008746AF"/>
    <w:rsid w:val="00874C49"/>
    <w:rsid w:val="008751F2"/>
    <w:rsid w:val="00875D88"/>
    <w:rsid w:val="00876284"/>
    <w:rsid w:val="00876485"/>
    <w:rsid w:val="008767F7"/>
    <w:rsid w:val="00876864"/>
    <w:rsid w:val="0087742A"/>
    <w:rsid w:val="008774CB"/>
    <w:rsid w:val="00877FD3"/>
    <w:rsid w:val="008800C1"/>
    <w:rsid w:val="008801B1"/>
    <w:rsid w:val="00880462"/>
    <w:rsid w:val="00880791"/>
    <w:rsid w:val="00880DC5"/>
    <w:rsid w:val="00880F3B"/>
    <w:rsid w:val="008816C9"/>
    <w:rsid w:val="0088279A"/>
    <w:rsid w:val="00882BBC"/>
    <w:rsid w:val="0088342D"/>
    <w:rsid w:val="0088367F"/>
    <w:rsid w:val="00883C15"/>
    <w:rsid w:val="008840D1"/>
    <w:rsid w:val="00884328"/>
    <w:rsid w:val="008851CC"/>
    <w:rsid w:val="00886174"/>
    <w:rsid w:val="008862AA"/>
    <w:rsid w:val="00886708"/>
    <w:rsid w:val="008869C6"/>
    <w:rsid w:val="008870D3"/>
    <w:rsid w:val="00887118"/>
    <w:rsid w:val="0088711E"/>
    <w:rsid w:val="00887346"/>
    <w:rsid w:val="008878E1"/>
    <w:rsid w:val="00887D8B"/>
    <w:rsid w:val="0089036A"/>
    <w:rsid w:val="00890805"/>
    <w:rsid w:val="00890B32"/>
    <w:rsid w:val="00890CDE"/>
    <w:rsid w:val="00890FA4"/>
    <w:rsid w:val="008911F9"/>
    <w:rsid w:val="0089128F"/>
    <w:rsid w:val="00891873"/>
    <w:rsid w:val="00891983"/>
    <w:rsid w:val="008924BE"/>
    <w:rsid w:val="0089305E"/>
    <w:rsid w:val="008932B5"/>
    <w:rsid w:val="00893D9E"/>
    <w:rsid w:val="00893DCA"/>
    <w:rsid w:val="00893FA8"/>
    <w:rsid w:val="0089406D"/>
    <w:rsid w:val="0089411E"/>
    <w:rsid w:val="008941E1"/>
    <w:rsid w:val="008941E7"/>
    <w:rsid w:val="00894975"/>
    <w:rsid w:val="00895776"/>
    <w:rsid w:val="00896AF2"/>
    <w:rsid w:val="00896EB0"/>
    <w:rsid w:val="00896FDB"/>
    <w:rsid w:val="008971AF"/>
    <w:rsid w:val="00897366"/>
    <w:rsid w:val="0089743B"/>
    <w:rsid w:val="0089745E"/>
    <w:rsid w:val="00897C8C"/>
    <w:rsid w:val="008A01F8"/>
    <w:rsid w:val="008A046D"/>
    <w:rsid w:val="008A04A2"/>
    <w:rsid w:val="008A05B7"/>
    <w:rsid w:val="008A0A4D"/>
    <w:rsid w:val="008A0BE7"/>
    <w:rsid w:val="008A0D07"/>
    <w:rsid w:val="008A1397"/>
    <w:rsid w:val="008A1C59"/>
    <w:rsid w:val="008A1D4C"/>
    <w:rsid w:val="008A1FAB"/>
    <w:rsid w:val="008A23B1"/>
    <w:rsid w:val="008A2545"/>
    <w:rsid w:val="008A3713"/>
    <w:rsid w:val="008A38CB"/>
    <w:rsid w:val="008A5151"/>
    <w:rsid w:val="008A51DB"/>
    <w:rsid w:val="008A54D4"/>
    <w:rsid w:val="008A55D5"/>
    <w:rsid w:val="008A6394"/>
    <w:rsid w:val="008A6488"/>
    <w:rsid w:val="008A7582"/>
    <w:rsid w:val="008A7D3C"/>
    <w:rsid w:val="008B0B70"/>
    <w:rsid w:val="008B1D83"/>
    <w:rsid w:val="008B2122"/>
    <w:rsid w:val="008B30D1"/>
    <w:rsid w:val="008B364D"/>
    <w:rsid w:val="008B39FA"/>
    <w:rsid w:val="008B3C41"/>
    <w:rsid w:val="008B4074"/>
    <w:rsid w:val="008B4351"/>
    <w:rsid w:val="008B5624"/>
    <w:rsid w:val="008B5FDA"/>
    <w:rsid w:val="008B630C"/>
    <w:rsid w:val="008B650C"/>
    <w:rsid w:val="008B664D"/>
    <w:rsid w:val="008B69FB"/>
    <w:rsid w:val="008B6C52"/>
    <w:rsid w:val="008B7027"/>
    <w:rsid w:val="008B7817"/>
    <w:rsid w:val="008B7A32"/>
    <w:rsid w:val="008B7DDC"/>
    <w:rsid w:val="008C0716"/>
    <w:rsid w:val="008C0914"/>
    <w:rsid w:val="008C095F"/>
    <w:rsid w:val="008C1061"/>
    <w:rsid w:val="008C13C1"/>
    <w:rsid w:val="008C1D89"/>
    <w:rsid w:val="008C2750"/>
    <w:rsid w:val="008C2A82"/>
    <w:rsid w:val="008C2F8A"/>
    <w:rsid w:val="008C36ED"/>
    <w:rsid w:val="008C38BE"/>
    <w:rsid w:val="008C39BC"/>
    <w:rsid w:val="008C3F0A"/>
    <w:rsid w:val="008C4319"/>
    <w:rsid w:val="008C4790"/>
    <w:rsid w:val="008C4979"/>
    <w:rsid w:val="008C4A84"/>
    <w:rsid w:val="008C4C35"/>
    <w:rsid w:val="008C5526"/>
    <w:rsid w:val="008C5A06"/>
    <w:rsid w:val="008C5B79"/>
    <w:rsid w:val="008C5E81"/>
    <w:rsid w:val="008C667F"/>
    <w:rsid w:val="008C70AF"/>
    <w:rsid w:val="008C7423"/>
    <w:rsid w:val="008C7AD8"/>
    <w:rsid w:val="008D01F0"/>
    <w:rsid w:val="008D1099"/>
    <w:rsid w:val="008D11F1"/>
    <w:rsid w:val="008D1512"/>
    <w:rsid w:val="008D2323"/>
    <w:rsid w:val="008D2934"/>
    <w:rsid w:val="008D3426"/>
    <w:rsid w:val="008D3F4B"/>
    <w:rsid w:val="008D3FB7"/>
    <w:rsid w:val="008D402D"/>
    <w:rsid w:val="008D438F"/>
    <w:rsid w:val="008D50ED"/>
    <w:rsid w:val="008D6A33"/>
    <w:rsid w:val="008D7317"/>
    <w:rsid w:val="008E027F"/>
    <w:rsid w:val="008E02F3"/>
    <w:rsid w:val="008E0883"/>
    <w:rsid w:val="008E099C"/>
    <w:rsid w:val="008E1032"/>
    <w:rsid w:val="008E12D2"/>
    <w:rsid w:val="008E1A71"/>
    <w:rsid w:val="008E1BB3"/>
    <w:rsid w:val="008E1E02"/>
    <w:rsid w:val="008E2711"/>
    <w:rsid w:val="008E296A"/>
    <w:rsid w:val="008E2D33"/>
    <w:rsid w:val="008E30A9"/>
    <w:rsid w:val="008E341F"/>
    <w:rsid w:val="008E397F"/>
    <w:rsid w:val="008E3A8A"/>
    <w:rsid w:val="008E3E9E"/>
    <w:rsid w:val="008E4003"/>
    <w:rsid w:val="008E4834"/>
    <w:rsid w:val="008E4A09"/>
    <w:rsid w:val="008E4A4B"/>
    <w:rsid w:val="008E4AF1"/>
    <w:rsid w:val="008E533C"/>
    <w:rsid w:val="008E6129"/>
    <w:rsid w:val="008E6282"/>
    <w:rsid w:val="008E66D2"/>
    <w:rsid w:val="008E70C8"/>
    <w:rsid w:val="008E7665"/>
    <w:rsid w:val="008E79A2"/>
    <w:rsid w:val="008E7C04"/>
    <w:rsid w:val="008E7EED"/>
    <w:rsid w:val="008F0211"/>
    <w:rsid w:val="008F053D"/>
    <w:rsid w:val="008F0D08"/>
    <w:rsid w:val="008F15DE"/>
    <w:rsid w:val="008F2615"/>
    <w:rsid w:val="008F2A80"/>
    <w:rsid w:val="008F2CCC"/>
    <w:rsid w:val="008F2D1E"/>
    <w:rsid w:val="008F30C4"/>
    <w:rsid w:val="008F35F6"/>
    <w:rsid w:val="008F39BE"/>
    <w:rsid w:val="008F3B3C"/>
    <w:rsid w:val="008F42E0"/>
    <w:rsid w:val="008F4462"/>
    <w:rsid w:val="008F4F78"/>
    <w:rsid w:val="008F6853"/>
    <w:rsid w:val="008F6B00"/>
    <w:rsid w:val="008F6E76"/>
    <w:rsid w:val="008F7140"/>
    <w:rsid w:val="008F742B"/>
    <w:rsid w:val="009003C8"/>
    <w:rsid w:val="0090114D"/>
    <w:rsid w:val="009012BE"/>
    <w:rsid w:val="00901556"/>
    <w:rsid w:val="009021A6"/>
    <w:rsid w:val="00902641"/>
    <w:rsid w:val="00902ABD"/>
    <w:rsid w:val="00903226"/>
    <w:rsid w:val="009039CF"/>
    <w:rsid w:val="00903D4B"/>
    <w:rsid w:val="009054A7"/>
    <w:rsid w:val="00905688"/>
    <w:rsid w:val="00905ED0"/>
    <w:rsid w:val="00905F68"/>
    <w:rsid w:val="00906141"/>
    <w:rsid w:val="00906F1D"/>
    <w:rsid w:val="00906F9B"/>
    <w:rsid w:val="0090767E"/>
    <w:rsid w:val="00907BCB"/>
    <w:rsid w:val="00907C41"/>
    <w:rsid w:val="00907D2C"/>
    <w:rsid w:val="00907F73"/>
    <w:rsid w:val="00911BC1"/>
    <w:rsid w:val="0091231E"/>
    <w:rsid w:val="009136C1"/>
    <w:rsid w:val="0091381F"/>
    <w:rsid w:val="00913978"/>
    <w:rsid w:val="00913CC4"/>
    <w:rsid w:val="009141E1"/>
    <w:rsid w:val="00914425"/>
    <w:rsid w:val="009145CB"/>
    <w:rsid w:val="00914A6B"/>
    <w:rsid w:val="00914C9C"/>
    <w:rsid w:val="00914DC5"/>
    <w:rsid w:val="00914E15"/>
    <w:rsid w:val="009151C5"/>
    <w:rsid w:val="009152A9"/>
    <w:rsid w:val="00915750"/>
    <w:rsid w:val="009157BD"/>
    <w:rsid w:val="00915B47"/>
    <w:rsid w:val="00916E26"/>
    <w:rsid w:val="00916F19"/>
    <w:rsid w:val="00917072"/>
    <w:rsid w:val="009173FE"/>
    <w:rsid w:val="00917485"/>
    <w:rsid w:val="009175BC"/>
    <w:rsid w:val="00917A8D"/>
    <w:rsid w:val="00917AB0"/>
    <w:rsid w:val="00917D0F"/>
    <w:rsid w:val="009200F7"/>
    <w:rsid w:val="0092049B"/>
    <w:rsid w:val="0092160C"/>
    <w:rsid w:val="0092169D"/>
    <w:rsid w:val="0092192C"/>
    <w:rsid w:val="00922067"/>
    <w:rsid w:val="009224DD"/>
    <w:rsid w:val="00922E62"/>
    <w:rsid w:val="00922F4A"/>
    <w:rsid w:val="00922FA2"/>
    <w:rsid w:val="00923368"/>
    <w:rsid w:val="009233DD"/>
    <w:rsid w:val="00923890"/>
    <w:rsid w:val="009238A5"/>
    <w:rsid w:val="00923916"/>
    <w:rsid w:val="00923F5A"/>
    <w:rsid w:val="009243ED"/>
    <w:rsid w:val="0092488C"/>
    <w:rsid w:val="00924938"/>
    <w:rsid w:val="009258CC"/>
    <w:rsid w:val="0092689F"/>
    <w:rsid w:val="00926A77"/>
    <w:rsid w:val="009274AD"/>
    <w:rsid w:val="00927A79"/>
    <w:rsid w:val="00927C39"/>
    <w:rsid w:val="00927DC1"/>
    <w:rsid w:val="009300FC"/>
    <w:rsid w:val="00930233"/>
    <w:rsid w:val="00930436"/>
    <w:rsid w:val="009305F4"/>
    <w:rsid w:val="00930FB0"/>
    <w:rsid w:val="00932692"/>
    <w:rsid w:val="00932759"/>
    <w:rsid w:val="00932AB9"/>
    <w:rsid w:val="00932C52"/>
    <w:rsid w:val="0093333F"/>
    <w:rsid w:val="00934254"/>
    <w:rsid w:val="009342B3"/>
    <w:rsid w:val="009345B3"/>
    <w:rsid w:val="009346B8"/>
    <w:rsid w:val="00934F14"/>
    <w:rsid w:val="00935549"/>
    <w:rsid w:val="00935606"/>
    <w:rsid w:val="009357C9"/>
    <w:rsid w:val="00935B29"/>
    <w:rsid w:val="009372AB"/>
    <w:rsid w:val="009373A0"/>
    <w:rsid w:val="009406E0"/>
    <w:rsid w:val="00940D7B"/>
    <w:rsid w:val="009421A7"/>
    <w:rsid w:val="009423BC"/>
    <w:rsid w:val="0094538A"/>
    <w:rsid w:val="00945834"/>
    <w:rsid w:val="009458E6"/>
    <w:rsid w:val="009461A9"/>
    <w:rsid w:val="00946245"/>
    <w:rsid w:val="00946677"/>
    <w:rsid w:val="0094684A"/>
    <w:rsid w:val="009469EE"/>
    <w:rsid w:val="00946CB2"/>
    <w:rsid w:val="00947425"/>
    <w:rsid w:val="009479A9"/>
    <w:rsid w:val="00947A01"/>
    <w:rsid w:val="00947B05"/>
    <w:rsid w:val="0095004A"/>
    <w:rsid w:val="00950572"/>
    <w:rsid w:val="00950E8C"/>
    <w:rsid w:val="0095108D"/>
    <w:rsid w:val="00951AE7"/>
    <w:rsid w:val="00951C12"/>
    <w:rsid w:val="009521BD"/>
    <w:rsid w:val="0095275A"/>
    <w:rsid w:val="00952E7F"/>
    <w:rsid w:val="00952FCF"/>
    <w:rsid w:val="00953590"/>
    <w:rsid w:val="0095390C"/>
    <w:rsid w:val="009543AB"/>
    <w:rsid w:val="00954D3C"/>
    <w:rsid w:val="00954E4E"/>
    <w:rsid w:val="009550A1"/>
    <w:rsid w:val="00955391"/>
    <w:rsid w:val="00955FB3"/>
    <w:rsid w:val="009561EE"/>
    <w:rsid w:val="00956302"/>
    <w:rsid w:val="0095769A"/>
    <w:rsid w:val="00957A62"/>
    <w:rsid w:val="00957D3C"/>
    <w:rsid w:val="0096090D"/>
    <w:rsid w:val="00960AD6"/>
    <w:rsid w:val="00960CF3"/>
    <w:rsid w:val="00960E1D"/>
    <w:rsid w:val="00961805"/>
    <w:rsid w:val="00961D06"/>
    <w:rsid w:val="0096210C"/>
    <w:rsid w:val="00962327"/>
    <w:rsid w:val="0096246D"/>
    <w:rsid w:val="00962937"/>
    <w:rsid w:val="00962F32"/>
    <w:rsid w:val="00962F73"/>
    <w:rsid w:val="00963432"/>
    <w:rsid w:val="009636CC"/>
    <w:rsid w:val="009643F6"/>
    <w:rsid w:val="0096441C"/>
    <w:rsid w:val="009646A4"/>
    <w:rsid w:val="00964B4B"/>
    <w:rsid w:val="00965254"/>
    <w:rsid w:val="00966477"/>
    <w:rsid w:val="00967349"/>
    <w:rsid w:val="009675D3"/>
    <w:rsid w:val="00970304"/>
    <w:rsid w:val="00970CD3"/>
    <w:rsid w:val="00971A2D"/>
    <w:rsid w:val="00971B58"/>
    <w:rsid w:val="00972736"/>
    <w:rsid w:val="009735C1"/>
    <w:rsid w:val="00973902"/>
    <w:rsid w:val="0097397A"/>
    <w:rsid w:val="00973D0F"/>
    <w:rsid w:val="00973E71"/>
    <w:rsid w:val="0097406B"/>
    <w:rsid w:val="00974740"/>
    <w:rsid w:val="00975A1C"/>
    <w:rsid w:val="0097600F"/>
    <w:rsid w:val="00976B42"/>
    <w:rsid w:val="00977021"/>
    <w:rsid w:val="0097757D"/>
    <w:rsid w:val="00977A84"/>
    <w:rsid w:val="009807FB"/>
    <w:rsid w:val="009808FB"/>
    <w:rsid w:val="00980911"/>
    <w:rsid w:val="00980E27"/>
    <w:rsid w:val="00981001"/>
    <w:rsid w:val="009814CB"/>
    <w:rsid w:val="009818A3"/>
    <w:rsid w:val="009818C9"/>
    <w:rsid w:val="00982430"/>
    <w:rsid w:val="00983130"/>
    <w:rsid w:val="009838CC"/>
    <w:rsid w:val="00983A2A"/>
    <w:rsid w:val="00984007"/>
    <w:rsid w:val="009845C5"/>
    <w:rsid w:val="0098499A"/>
    <w:rsid w:val="00984B69"/>
    <w:rsid w:val="009851E4"/>
    <w:rsid w:val="009855F6"/>
    <w:rsid w:val="00985DDD"/>
    <w:rsid w:val="0098641A"/>
    <w:rsid w:val="0098689D"/>
    <w:rsid w:val="00987154"/>
    <w:rsid w:val="009876E6"/>
    <w:rsid w:val="00987934"/>
    <w:rsid w:val="00987B0E"/>
    <w:rsid w:val="009903AD"/>
    <w:rsid w:val="0099044C"/>
    <w:rsid w:val="00990738"/>
    <w:rsid w:val="00990842"/>
    <w:rsid w:val="00990A0F"/>
    <w:rsid w:val="00990A4F"/>
    <w:rsid w:val="00990F25"/>
    <w:rsid w:val="0099106A"/>
    <w:rsid w:val="0099144C"/>
    <w:rsid w:val="00992050"/>
    <w:rsid w:val="009920B2"/>
    <w:rsid w:val="0099227F"/>
    <w:rsid w:val="00993071"/>
    <w:rsid w:val="00993405"/>
    <w:rsid w:val="009936B8"/>
    <w:rsid w:val="009939CF"/>
    <w:rsid w:val="00993AFC"/>
    <w:rsid w:val="009943F6"/>
    <w:rsid w:val="00994772"/>
    <w:rsid w:val="00994A64"/>
    <w:rsid w:val="00994ADC"/>
    <w:rsid w:val="00994CC6"/>
    <w:rsid w:val="00995191"/>
    <w:rsid w:val="009958C8"/>
    <w:rsid w:val="00995F04"/>
    <w:rsid w:val="009960DB"/>
    <w:rsid w:val="009965F4"/>
    <w:rsid w:val="0099686D"/>
    <w:rsid w:val="00996990"/>
    <w:rsid w:val="00997087"/>
    <w:rsid w:val="00997434"/>
    <w:rsid w:val="00997D7E"/>
    <w:rsid w:val="009A0497"/>
    <w:rsid w:val="009A0510"/>
    <w:rsid w:val="009A05E3"/>
    <w:rsid w:val="009A0A7B"/>
    <w:rsid w:val="009A0D4B"/>
    <w:rsid w:val="009A0DC4"/>
    <w:rsid w:val="009A14B4"/>
    <w:rsid w:val="009A1888"/>
    <w:rsid w:val="009A1BE6"/>
    <w:rsid w:val="009A20A3"/>
    <w:rsid w:val="009A317B"/>
    <w:rsid w:val="009A31CE"/>
    <w:rsid w:val="009A3541"/>
    <w:rsid w:val="009A36D0"/>
    <w:rsid w:val="009A38E9"/>
    <w:rsid w:val="009A3EAF"/>
    <w:rsid w:val="009A3EE7"/>
    <w:rsid w:val="009A4206"/>
    <w:rsid w:val="009A4A71"/>
    <w:rsid w:val="009A4D8F"/>
    <w:rsid w:val="009A503D"/>
    <w:rsid w:val="009A5405"/>
    <w:rsid w:val="009A599E"/>
    <w:rsid w:val="009A5C12"/>
    <w:rsid w:val="009A6086"/>
    <w:rsid w:val="009A70ED"/>
    <w:rsid w:val="009A715B"/>
    <w:rsid w:val="009A7C6A"/>
    <w:rsid w:val="009B0609"/>
    <w:rsid w:val="009B07E4"/>
    <w:rsid w:val="009B1C05"/>
    <w:rsid w:val="009B1C21"/>
    <w:rsid w:val="009B1F30"/>
    <w:rsid w:val="009B201E"/>
    <w:rsid w:val="009B2587"/>
    <w:rsid w:val="009B2858"/>
    <w:rsid w:val="009B28EC"/>
    <w:rsid w:val="009B2BC7"/>
    <w:rsid w:val="009B2BCB"/>
    <w:rsid w:val="009B37C8"/>
    <w:rsid w:val="009B3F68"/>
    <w:rsid w:val="009B40B2"/>
    <w:rsid w:val="009B47CA"/>
    <w:rsid w:val="009B4837"/>
    <w:rsid w:val="009B4C58"/>
    <w:rsid w:val="009B50E9"/>
    <w:rsid w:val="009B5AC8"/>
    <w:rsid w:val="009B5E40"/>
    <w:rsid w:val="009B6833"/>
    <w:rsid w:val="009B6D4F"/>
    <w:rsid w:val="009B6D77"/>
    <w:rsid w:val="009B70A7"/>
    <w:rsid w:val="009B7596"/>
    <w:rsid w:val="009C0105"/>
    <w:rsid w:val="009C09B9"/>
    <w:rsid w:val="009C0AB5"/>
    <w:rsid w:val="009C0F40"/>
    <w:rsid w:val="009C134B"/>
    <w:rsid w:val="009C155C"/>
    <w:rsid w:val="009C1718"/>
    <w:rsid w:val="009C1866"/>
    <w:rsid w:val="009C18D3"/>
    <w:rsid w:val="009C29AF"/>
    <w:rsid w:val="009C2D85"/>
    <w:rsid w:val="009C2FEB"/>
    <w:rsid w:val="009C4AB2"/>
    <w:rsid w:val="009C4B8F"/>
    <w:rsid w:val="009C4E9B"/>
    <w:rsid w:val="009C4F70"/>
    <w:rsid w:val="009C5EF5"/>
    <w:rsid w:val="009C606C"/>
    <w:rsid w:val="009C6907"/>
    <w:rsid w:val="009C7C57"/>
    <w:rsid w:val="009D003D"/>
    <w:rsid w:val="009D0C23"/>
    <w:rsid w:val="009D1097"/>
    <w:rsid w:val="009D18C5"/>
    <w:rsid w:val="009D1BF3"/>
    <w:rsid w:val="009D225E"/>
    <w:rsid w:val="009D22FE"/>
    <w:rsid w:val="009D2CFA"/>
    <w:rsid w:val="009D39E8"/>
    <w:rsid w:val="009D4304"/>
    <w:rsid w:val="009D4EE7"/>
    <w:rsid w:val="009D5200"/>
    <w:rsid w:val="009D5346"/>
    <w:rsid w:val="009D5693"/>
    <w:rsid w:val="009D5C15"/>
    <w:rsid w:val="009D5EAC"/>
    <w:rsid w:val="009D6217"/>
    <w:rsid w:val="009D7882"/>
    <w:rsid w:val="009D7FE3"/>
    <w:rsid w:val="009E004A"/>
    <w:rsid w:val="009E017A"/>
    <w:rsid w:val="009E0762"/>
    <w:rsid w:val="009E08DA"/>
    <w:rsid w:val="009E0DCE"/>
    <w:rsid w:val="009E1227"/>
    <w:rsid w:val="009E13FD"/>
    <w:rsid w:val="009E1716"/>
    <w:rsid w:val="009E182E"/>
    <w:rsid w:val="009E2926"/>
    <w:rsid w:val="009E2CED"/>
    <w:rsid w:val="009E3599"/>
    <w:rsid w:val="009E44A0"/>
    <w:rsid w:val="009E4968"/>
    <w:rsid w:val="009E4E3D"/>
    <w:rsid w:val="009E56FB"/>
    <w:rsid w:val="009E5C25"/>
    <w:rsid w:val="009E5FC2"/>
    <w:rsid w:val="009E779F"/>
    <w:rsid w:val="009F0341"/>
    <w:rsid w:val="009F0386"/>
    <w:rsid w:val="009F05B8"/>
    <w:rsid w:val="009F06BC"/>
    <w:rsid w:val="009F1125"/>
    <w:rsid w:val="009F140A"/>
    <w:rsid w:val="009F1D3F"/>
    <w:rsid w:val="009F2199"/>
    <w:rsid w:val="009F299B"/>
    <w:rsid w:val="009F2C0A"/>
    <w:rsid w:val="009F2F7F"/>
    <w:rsid w:val="009F3223"/>
    <w:rsid w:val="009F32EF"/>
    <w:rsid w:val="009F3580"/>
    <w:rsid w:val="009F358E"/>
    <w:rsid w:val="009F3829"/>
    <w:rsid w:val="009F3AE5"/>
    <w:rsid w:val="009F457F"/>
    <w:rsid w:val="009F597E"/>
    <w:rsid w:val="009F5A74"/>
    <w:rsid w:val="009F5CE7"/>
    <w:rsid w:val="009F5EBB"/>
    <w:rsid w:val="009F6482"/>
    <w:rsid w:val="009F6AB8"/>
    <w:rsid w:val="009F6C46"/>
    <w:rsid w:val="009F6D31"/>
    <w:rsid w:val="009F6E30"/>
    <w:rsid w:val="009F6FC4"/>
    <w:rsid w:val="009F74AB"/>
    <w:rsid w:val="009F78F0"/>
    <w:rsid w:val="00A00198"/>
    <w:rsid w:val="00A005B0"/>
    <w:rsid w:val="00A00E33"/>
    <w:rsid w:val="00A0154E"/>
    <w:rsid w:val="00A015F8"/>
    <w:rsid w:val="00A01FB9"/>
    <w:rsid w:val="00A021A4"/>
    <w:rsid w:val="00A02231"/>
    <w:rsid w:val="00A02675"/>
    <w:rsid w:val="00A02A97"/>
    <w:rsid w:val="00A02E56"/>
    <w:rsid w:val="00A03138"/>
    <w:rsid w:val="00A03325"/>
    <w:rsid w:val="00A039CE"/>
    <w:rsid w:val="00A03E65"/>
    <w:rsid w:val="00A04395"/>
    <w:rsid w:val="00A047AE"/>
    <w:rsid w:val="00A049B6"/>
    <w:rsid w:val="00A04E59"/>
    <w:rsid w:val="00A05096"/>
    <w:rsid w:val="00A051C2"/>
    <w:rsid w:val="00A052A7"/>
    <w:rsid w:val="00A06169"/>
    <w:rsid w:val="00A06F11"/>
    <w:rsid w:val="00A06F5A"/>
    <w:rsid w:val="00A07182"/>
    <w:rsid w:val="00A07778"/>
    <w:rsid w:val="00A07B8A"/>
    <w:rsid w:val="00A07BE6"/>
    <w:rsid w:val="00A10280"/>
    <w:rsid w:val="00A10744"/>
    <w:rsid w:val="00A10F51"/>
    <w:rsid w:val="00A11480"/>
    <w:rsid w:val="00A1192D"/>
    <w:rsid w:val="00A11940"/>
    <w:rsid w:val="00A11B0C"/>
    <w:rsid w:val="00A1202D"/>
    <w:rsid w:val="00A12042"/>
    <w:rsid w:val="00A12539"/>
    <w:rsid w:val="00A126BA"/>
    <w:rsid w:val="00A12774"/>
    <w:rsid w:val="00A1288F"/>
    <w:rsid w:val="00A14239"/>
    <w:rsid w:val="00A1441A"/>
    <w:rsid w:val="00A14ABF"/>
    <w:rsid w:val="00A14D4D"/>
    <w:rsid w:val="00A15A38"/>
    <w:rsid w:val="00A15C51"/>
    <w:rsid w:val="00A15F4F"/>
    <w:rsid w:val="00A165DE"/>
    <w:rsid w:val="00A16DC5"/>
    <w:rsid w:val="00A174F5"/>
    <w:rsid w:val="00A175DC"/>
    <w:rsid w:val="00A17696"/>
    <w:rsid w:val="00A176CA"/>
    <w:rsid w:val="00A179C9"/>
    <w:rsid w:val="00A20D07"/>
    <w:rsid w:val="00A2110C"/>
    <w:rsid w:val="00A21909"/>
    <w:rsid w:val="00A21C23"/>
    <w:rsid w:val="00A21D65"/>
    <w:rsid w:val="00A2245B"/>
    <w:rsid w:val="00A22695"/>
    <w:rsid w:val="00A23B18"/>
    <w:rsid w:val="00A2412A"/>
    <w:rsid w:val="00A24C5E"/>
    <w:rsid w:val="00A24E29"/>
    <w:rsid w:val="00A253A4"/>
    <w:rsid w:val="00A25D16"/>
    <w:rsid w:val="00A2620E"/>
    <w:rsid w:val="00A2704E"/>
    <w:rsid w:val="00A2759B"/>
    <w:rsid w:val="00A30180"/>
    <w:rsid w:val="00A302F9"/>
    <w:rsid w:val="00A30534"/>
    <w:rsid w:val="00A3066F"/>
    <w:rsid w:val="00A30E1A"/>
    <w:rsid w:val="00A3148A"/>
    <w:rsid w:val="00A32BC6"/>
    <w:rsid w:val="00A32BCC"/>
    <w:rsid w:val="00A338B7"/>
    <w:rsid w:val="00A3419B"/>
    <w:rsid w:val="00A34E1A"/>
    <w:rsid w:val="00A3511A"/>
    <w:rsid w:val="00A351BE"/>
    <w:rsid w:val="00A355D1"/>
    <w:rsid w:val="00A356AD"/>
    <w:rsid w:val="00A35CD9"/>
    <w:rsid w:val="00A36630"/>
    <w:rsid w:val="00A36A33"/>
    <w:rsid w:val="00A375BF"/>
    <w:rsid w:val="00A40AA8"/>
    <w:rsid w:val="00A4104F"/>
    <w:rsid w:val="00A4130A"/>
    <w:rsid w:val="00A41468"/>
    <w:rsid w:val="00A41884"/>
    <w:rsid w:val="00A4197D"/>
    <w:rsid w:val="00A41F9B"/>
    <w:rsid w:val="00A41FE2"/>
    <w:rsid w:val="00A4217E"/>
    <w:rsid w:val="00A4330C"/>
    <w:rsid w:val="00A4333D"/>
    <w:rsid w:val="00A44366"/>
    <w:rsid w:val="00A444ED"/>
    <w:rsid w:val="00A449E5"/>
    <w:rsid w:val="00A44BB8"/>
    <w:rsid w:val="00A44F6C"/>
    <w:rsid w:val="00A45129"/>
    <w:rsid w:val="00A45E02"/>
    <w:rsid w:val="00A464F0"/>
    <w:rsid w:val="00A46BE2"/>
    <w:rsid w:val="00A46F26"/>
    <w:rsid w:val="00A475E8"/>
    <w:rsid w:val="00A47A29"/>
    <w:rsid w:val="00A50092"/>
    <w:rsid w:val="00A5042B"/>
    <w:rsid w:val="00A504FA"/>
    <w:rsid w:val="00A50C7B"/>
    <w:rsid w:val="00A51100"/>
    <w:rsid w:val="00A512AC"/>
    <w:rsid w:val="00A51BFD"/>
    <w:rsid w:val="00A524E8"/>
    <w:rsid w:val="00A52D06"/>
    <w:rsid w:val="00A532C0"/>
    <w:rsid w:val="00A5343E"/>
    <w:rsid w:val="00A5376A"/>
    <w:rsid w:val="00A53799"/>
    <w:rsid w:val="00A5386A"/>
    <w:rsid w:val="00A53EDA"/>
    <w:rsid w:val="00A5470A"/>
    <w:rsid w:val="00A55572"/>
    <w:rsid w:val="00A5579D"/>
    <w:rsid w:val="00A55CD5"/>
    <w:rsid w:val="00A55E68"/>
    <w:rsid w:val="00A564E2"/>
    <w:rsid w:val="00A569AB"/>
    <w:rsid w:val="00A56ABB"/>
    <w:rsid w:val="00A56D14"/>
    <w:rsid w:val="00A5741B"/>
    <w:rsid w:val="00A5744E"/>
    <w:rsid w:val="00A57562"/>
    <w:rsid w:val="00A6035E"/>
    <w:rsid w:val="00A60394"/>
    <w:rsid w:val="00A60624"/>
    <w:rsid w:val="00A61037"/>
    <w:rsid w:val="00A61798"/>
    <w:rsid w:val="00A61993"/>
    <w:rsid w:val="00A62840"/>
    <w:rsid w:val="00A62C89"/>
    <w:rsid w:val="00A638B0"/>
    <w:rsid w:val="00A63DBE"/>
    <w:rsid w:val="00A642A1"/>
    <w:rsid w:val="00A64340"/>
    <w:rsid w:val="00A66BCA"/>
    <w:rsid w:val="00A66E99"/>
    <w:rsid w:val="00A6736F"/>
    <w:rsid w:val="00A67689"/>
    <w:rsid w:val="00A67B29"/>
    <w:rsid w:val="00A703E8"/>
    <w:rsid w:val="00A705BF"/>
    <w:rsid w:val="00A706BD"/>
    <w:rsid w:val="00A70D44"/>
    <w:rsid w:val="00A70F80"/>
    <w:rsid w:val="00A70FC9"/>
    <w:rsid w:val="00A71242"/>
    <w:rsid w:val="00A713FB"/>
    <w:rsid w:val="00A71FF3"/>
    <w:rsid w:val="00A721A7"/>
    <w:rsid w:val="00A7289A"/>
    <w:rsid w:val="00A7295B"/>
    <w:rsid w:val="00A7310E"/>
    <w:rsid w:val="00A741B7"/>
    <w:rsid w:val="00A743FE"/>
    <w:rsid w:val="00A74D04"/>
    <w:rsid w:val="00A74EB3"/>
    <w:rsid w:val="00A75187"/>
    <w:rsid w:val="00A75300"/>
    <w:rsid w:val="00A7539A"/>
    <w:rsid w:val="00A75811"/>
    <w:rsid w:val="00A759A7"/>
    <w:rsid w:val="00A75DBE"/>
    <w:rsid w:val="00A76999"/>
    <w:rsid w:val="00A76E49"/>
    <w:rsid w:val="00A76F12"/>
    <w:rsid w:val="00A77248"/>
    <w:rsid w:val="00A80916"/>
    <w:rsid w:val="00A80A44"/>
    <w:rsid w:val="00A80B27"/>
    <w:rsid w:val="00A81739"/>
    <w:rsid w:val="00A81B84"/>
    <w:rsid w:val="00A81D35"/>
    <w:rsid w:val="00A81E3F"/>
    <w:rsid w:val="00A82FAB"/>
    <w:rsid w:val="00A834BB"/>
    <w:rsid w:val="00A83561"/>
    <w:rsid w:val="00A83968"/>
    <w:rsid w:val="00A83D39"/>
    <w:rsid w:val="00A83F2E"/>
    <w:rsid w:val="00A83F67"/>
    <w:rsid w:val="00A84CC6"/>
    <w:rsid w:val="00A84D40"/>
    <w:rsid w:val="00A85F0A"/>
    <w:rsid w:val="00A867D9"/>
    <w:rsid w:val="00A87A3E"/>
    <w:rsid w:val="00A87F54"/>
    <w:rsid w:val="00A90262"/>
    <w:rsid w:val="00A90A7E"/>
    <w:rsid w:val="00A90CBA"/>
    <w:rsid w:val="00A90F08"/>
    <w:rsid w:val="00A9178E"/>
    <w:rsid w:val="00A91930"/>
    <w:rsid w:val="00A91BE3"/>
    <w:rsid w:val="00A92153"/>
    <w:rsid w:val="00A928F4"/>
    <w:rsid w:val="00A933DF"/>
    <w:rsid w:val="00A935F2"/>
    <w:rsid w:val="00A9372D"/>
    <w:rsid w:val="00A943F0"/>
    <w:rsid w:val="00A94679"/>
    <w:rsid w:val="00A9498F"/>
    <w:rsid w:val="00A94D65"/>
    <w:rsid w:val="00A94FC3"/>
    <w:rsid w:val="00A95734"/>
    <w:rsid w:val="00A9586E"/>
    <w:rsid w:val="00A95A5C"/>
    <w:rsid w:val="00A95A77"/>
    <w:rsid w:val="00A95CBD"/>
    <w:rsid w:val="00A95E5C"/>
    <w:rsid w:val="00A95E9A"/>
    <w:rsid w:val="00A96487"/>
    <w:rsid w:val="00A9649D"/>
    <w:rsid w:val="00A96F74"/>
    <w:rsid w:val="00A97119"/>
    <w:rsid w:val="00A97ECB"/>
    <w:rsid w:val="00AA007D"/>
    <w:rsid w:val="00AA00F0"/>
    <w:rsid w:val="00AA1411"/>
    <w:rsid w:val="00AA1DEA"/>
    <w:rsid w:val="00AA2C2D"/>
    <w:rsid w:val="00AA2DE9"/>
    <w:rsid w:val="00AA308B"/>
    <w:rsid w:val="00AA3DC0"/>
    <w:rsid w:val="00AA3F65"/>
    <w:rsid w:val="00AA4BFB"/>
    <w:rsid w:val="00AA50EF"/>
    <w:rsid w:val="00AA5B6C"/>
    <w:rsid w:val="00AA628C"/>
    <w:rsid w:val="00AA64A4"/>
    <w:rsid w:val="00AA6BD0"/>
    <w:rsid w:val="00AA6D24"/>
    <w:rsid w:val="00AA756F"/>
    <w:rsid w:val="00AA7A54"/>
    <w:rsid w:val="00AB156B"/>
    <w:rsid w:val="00AB1721"/>
    <w:rsid w:val="00AB1B03"/>
    <w:rsid w:val="00AB2133"/>
    <w:rsid w:val="00AB22B8"/>
    <w:rsid w:val="00AB2A5D"/>
    <w:rsid w:val="00AB2B5A"/>
    <w:rsid w:val="00AB2E2E"/>
    <w:rsid w:val="00AB31FB"/>
    <w:rsid w:val="00AB3862"/>
    <w:rsid w:val="00AB3C31"/>
    <w:rsid w:val="00AB4355"/>
    <w:rsid w:val="00AB4AA7"/>
    <w:rsid w:val="00AB4D1B"/>
    <w:rsid w:val="00AB4F27"/>
    <w:rsid w:val="00AB555E"/>
    <w:rsid w:val="00AB5E76"/>
    <w:rsid w:val="00AB6AE5"/>
    <w:rsid w:val="00AB7A3C"/>
    <w:rsid w:val="00AB7DB3"/>
    <w:rsid w:val="00AC104C"/>
    <w:rsid w:val="00AC1812"/>
    <w:rsid w:val="00AC1AF7"/>
    <w:rsid w:val="00AC1BA9"/>
    <w:rsid w:val="00AC1F9A"/>
    <w:rsid w:val="00AC37B9"/>
    <w:rsid w:val="00AC4272"/>
    <w:rsid w:val="00AC44DB"/>
    <w:rsid w:val="00AC4A26"/>
    <w:rsid w:val="00AC4D8F"/>
    <w:rsid w:val="00AC5ADD"/>
    <w:rsid w:val="00AC60E4"/>
    <w:rsid w:val="00AC63CD"/>
    <w:rsid w:val="00AC655A"/>
    <w:rsid w:val="00AC65B4"/>
    <w:rsid w:val="00AC6657"/>
    <w:rsid w:val="00AC6D67"/>
    <w:rsid w:val="00AC7156"/>
    <w:rsid w:val="00AC7402"/>
    <w:rsid w:val="00AC7A97"/>
    <w:rsid w:val="00AC7FEB"/>
    <w:rsid w:val="00AD038F"/>
    <w:rsid w:val="00AD0B87"/>
    <w:rsid w:val="00AD0CDF"/>
    <w:rsid w:val="00AD1020"/>
    <w:rsid w:val="00AD1158"/>
    <w:rsid w:val="00AD1276"/>
    <w:rsid w:val="00AD207A"/>
    <w:rsid w:val="00AD24E4"/>
    <w:rsid w:val="00AD2590"/>
    <w:rsid w:val="00AD2CB2"/>
    <w:rsid w:val="00AD2E43"/>
    <w:rsid w:val="00AD3640"/>
    <w:rsid w:val="00AD39CF"/>
    <w:rsid w:val="00AD3C34"/>
    <w:rsid w:val="00AD3C57"/>
    <w:rsid w:val="00AD405D"/>
    <w:rsid w:val="00AD43B5"/>
    <w:rsid w:val="00AD4827"/>
    <w:rsid w:val="00AD5CCB"/>
    <w:rsid w:val="00AD61C1"/>
    <w:rsid w:val="00AD61FC"/>
    <w:rsid w:val="00AD6506"/>
    <w:rsid w:val="00AD65AD"/>
    <w:rsid w:val="00AD73E9"/>
    <w:rsid w:val="00AD7B61"/>
    <w:rsid w:val="00AE0582"/>
    <w:rsid w:val="00AE08DA"/>
    <w:rsid w:val="00AE0DE7"/>
    <w:rsid w:val="00AE185F"/>
    <w:rsid w:val="00AE19C1"/>
    <w:rsid w:val="00AE2230"/>
    <w:rsid w:val="00AE3A44"/>
    <w:rsid w:val="00AE3FAA"/>
    <w:rsid w:val="00AE4937"/>
    <w:rsid w:val="00AE4D34"/>
    <w:rsid w:val="00AE5CD5"/>
    <w:rsid w:val="00AE5F94"/>
    <w:rsid w:val="00AE60B1"/>
    <w:rsid w:val="00AE624C"/>
    <w:rsid w:val="00AE6D06"/>
    <w:rsid w:val="00AE6F02"/>
    <w:rsid w:val="00AE778B"/>
    <w:rsid w:val="00AE77F8"/>
    <w:rsid w:val="00AE7E36"/>
    <w:rsid w:val="00AF07AE"/>
    <w:rsid w:val="00AF08ED"/>
    <w:rsid w:val="00AF0BB7"/>
    <w:rsid w:val="00AF11E2"/>
    <w:rsid w:val="00AF1956"/>
    <w:rsid w:val="00AF1A8F"/>
    <w:rsid w:val="00AF224E"/>
    <w:rsid w:val="00AF2349"/>
    <w:rsid w:val="00AF31F6"/>
    <w:rsid w:val="00AF3F40"/>
    <w:rsid w:val="00AF42C3"/>
    <w:rsid w:val="00AF49DE"/>
    <w:rsid w:val="00AF4DA1"/>
    <w:rsid w:val="00AF54B6"/>
    <w:rsid w:val="00AF58F0"/>
    <w:rsid w:val="00AF683A"/>
    <w:rsid w:val="00AF6D83"/>
    <w:rsid w:val="00AF7259"/>
    <w:rsid w:val="00AF769F"/>
    <w:rsid w:val="00AF786B"/>
    <w:rsid w:val="00AF7A4B"/>
    <w:rsid w:val="00AF7F12"/>
    <w:rsid w:val="00AF7F22"/>
    <w:rsid w:val="00B00404"/>
    <w:rsid w:val="00B00AEB"/>
    <w:rsid w:val="00B00C12"/>
    <w:rsid w:val="00B01060"/>
    <w:rsid w:val="00B01271"/>
    <w:rsid w:val="00B01324"/>
    <w:rsid w:val="00B0188C"/>
    <w:rsid w:val="00B01D7B"/>
    <w:rsid w:val="00B01F32"/>
    <w:rsid w:val="00B02460"/>
    <w:rsid w:val="00B0254D"/>
    <w:rsid w:val="00B02664"/>
    <w:rsid w:val="00B02AD9"/>
    <w:rsid w:val="00B02D7F"/>
    <w:rsid w:val="00B036A6"/>
    <w:rsid w:val="00B03C6C"/>
    <w:rsid w:val="00B03F84"/>
    <w:rsid w:val="00B045C9"/>
    <w:rsid w:val="00B05314"/>
    <w:rsid w:val="00B05A1F"/>
    <w:rsid w:val="00B06A63"/>
    <w:rsid w:val="00B06B22"/>
    <w:rsid w:val="00B06B55"/>
    <w:rsid w:val="00B06E63"/>
    <w:rsid w:val="00B07920"/>
    <w:rsid w:val="00B10175"/>
    <w:rsid w:val="00B113F1"/>
    <w:rsid w:val="00B11E01"/>
    <w:rsid w:val="00B1227C"/>
    <w:rsid w:val="00B1239D"/>
    <w:rsid w:val="00B12CC7"/>
    <w:rsid w:val="00B12DF3"/>
    <w:rsid w:val="00B138A7"/>
    <w:rsid w:val="00B13DA8"/>
    <w:rsid w:val="00B14283"/>
    <w:rsid w:val="00B14FD8"/>
    <w:rsid w:val="00B1512C"/>
    <w:rsid w:val="00B15215"/>
    <w:rsid w:val="00B15280"/>
    <w:rsid w:val="00B156D4"/>
    <w:rsid w:val="00B15A9B"/>
    <w:rsid w:val="00B15B08"/>
    <w:rsid w:val="00B15DCA"/>
    <w:rsid w:val="00B16C73"/>
    <w:rsid w:val="00B171CC"/>
    <w:rsid w:val="00B1739E"/>
    <w:rsid w:val="00B173D0"/>
    <w:rsid w:val="00B17B82"/>
    <w:rsid w:val="00B20398"/>
    <w:rsid w:val="00B2060D"/>
    <w:rsid w:val="00B20858"/>
    <w:rsid w:val="00B20E72"/>
    <w:rsid w:val="00B219D2"/>
    <w:rsid w:val="00B21A31"/>
    <w:rsid w:val="00B21B91"/>
    <w:rsid w:val="00B22279"/>
    <w:rsid w:val="00B22392"/>
    <w:rsid w:val="00B2253B"/>
    <w:rsid w:val="00B2255B"/>
    <w:rsid w:val="00B22D8C"/>
    <w:rsid w:val="00B22F2C"/>
    <w:rsid w:val="00B22FF9"/>
    <w:rsid w:val="00B23384"/>
    <w:rsid w:val="00B234E1"/>
    <w:rsid w:val="00B246DC"/>
    <w:rsid w:val="00B24C32"/>
    <w:rsid w:val="00B24C4D"/>
    <w:rsid w:val="00B25394"/>
    <w:rsid w:val="00B25951"/>
    <w:rsid w:val="00B25AD6"/>
    <w:rsid w:val="00B26BC5"/>
    <w:rsid w:val="00B26C71"/>
    <w:rsid w:val="00B26E53"/>
    <w:rsid w:val="00B272C9"/>
    <w:rsid w:val="00B274E5"/>
    <w:rsid w:val="00B278D2"/>
    <w:rsid w:val="00B27932"/>
    <w:rsid w:val="00B30626"/>
    <w:rsid w:val="00B30B75"/>
    <w:rsid w:val="00B30DEF"/>
    <w:rsid w:val="00B31067"/>
    <w:rsid w:val="00B31C02"/>
    <w:rsid w:val="00B31D92"/>
    <w:rsid w:val="00B320F1"/>
    <w:rsid w:val="00B32246"/>
    <w:rsid w:val="00B33360"/>
    <w:rsid w:val="00B338A4"/>
    <w:rsid w:val="00B33C9B"/>
    <w:rsid w:val="00B344A0"/>
    <w:rsid w:val="00B346A6"/>
    <w:rsid w:val="00B35097"/>
    <w:rsid w:val="00B353DC"/>
    <w:rsid w:val="00B356AE"/>
    <w:rsid w:val="00B365FA"/>
    <w:rsid w:val="00B36726"/>
    <w:rsid w:val="00B378AA"/>
    <w:rsid w:val="00B37910"/>
    <w:rsid w:val="00B37D76"/>
    <w:rsid w:val="00B37D7F"/>
    <w:rsid w:val="00B40287"/>
    <w:rsid w:val="00B40EF6"/>
    <w:rsid w:val="00B4134A"/>
    <w:rsid w:val="00B416C5"/>
    <w:rsid w:val="00B41A79"/>
    <w:rsid w:val="00B41DCB"/>
    <w:rsid w:val="00B41E7D"/>
    <w:rsid w:val="00B42365"/>
    <w:rsid w:val="00B423DF"/>
    <w:rsid w:val="00B4313D"/>
    <w:rsid w:val="00B43AD6"/>
    <w:rsid w:val="00B43E2B"/>
    <w:rsid w:val="00B43F70"/>
    <w:rsid w:val="00B44137"/>
    <w:rsid w:val="00B44916"/>
    <w:rsid w:val="00B45010"/>
    <w:rsid w:val="00B4526D"/>
    <w:rsid w:val="00B452F9"/>
    <w:rsid w:val="00B45592"/>
    <w:rsid w:val="00B45636"/>
    <w:rsid w:val="00B45C68"/>
    <w:rsid w:val="00B45F0C"/>
    <w:rsid w:val="00B4609D"/>
    <w:rsid w:val="00B46700"/>
    <w:rsid w:val="00B47538"/>
    <w:rsid w:val="00B476AD"/>
    <w:rsid w:val="00B47DC9"/>
    <w:rsid w:val="00B50C16"/>
    <w:rsid w:val="00B50DC2"/>
    <w:rsid w:val="00B51181"/>
    <w:rsid w:val="00B51295"/>
    <w:rsid w:val="00B5145F"/>
    <w:rsid w:val="00B514F0"/>
    <w:rsid w:val="00B52E90"/>
    <w:rsid w:val="00B53F0C"/>
    <w:rsid w:val="00B54624"/>
    <w:rsid w:val="00B55866"/>
    <w:rsid w:val="00B55A28"/>
    <w:rsid w:val="00B55A2A"/>
    <w:rsid w:val="00B56298"/>
    <w:rsid w:val="00B56343"/>
    <w:rsid w:val="00B56475"/>
    <w:rsid w:val="00B56777"/>
    <w:rsid w:val="00B57443"/>
    <w:rsid w:val="00B60272"/>
    <w:rsid w:val="00B6072D"/>
    <w:rsid w:val="00B616B5"/>
    <w:rsid w:val="00B62056"/>
    <w:rsid w:val="00B6217D"/>
    <w:rsid w:val="00B6221A"/>
    <w:rsid w:val="00B62C3C"/>
    <w:rsid w:val="00B63150"/>
    <w:rsid w:val="00B632C3"/>
    <w:rsid w:val="00B63BFF"/>
    <w:rsid w:val="00B6407F"/>
    <w:rsid w:val="00B64194"/>
    <w:rsid w:val="00B64363"/>
    <w:rsid w:val="00B64610"/>
    <w:rsid w:val="00B65320"/>
    <w:rsid w:val="00B65387"/>
    <w:rsid w:val="00B664E7"/>
    <w:rsid w:val="00B67396"/>
    <w:rsid w:val="00B67873"/>
    <w:rsid w:val="00B67D0B"/>
    <w:rsid w:val="00B67D0D"/>
    <w:rsid w:val="00B67D16"/>
    <w:rsid w:val="00B701C3"/>
    <w:rsid w:val="00B70256"/>
    <w:rsid w:val="00B703DF"/>
    <w:rsid w:val="00B703F6"/>
    <w:rsid w:val="00B71506"/>
    <w:rsid w:val="00B71751"/>
    <w:rsid w:val="00B718B2"/>
    <w:rsid w:val="00B71A5A"/>
    <w:rsid w:val="00B72BB9"/>
    <w:rsid w:val="00B73124"/>
    <w:rsid w:val="00B73B22"/>
    <w:rsid w:val="00B74DE1"/>
    <w:rsid w:val="00B75C4F"/>
    <w:rsid w:val="00B76783"/>
    <w:rsid w:val="00B76CC6"/>
    <w:rsid w:val="00B77211"/>
    <w:rsid w:val="00B7752C"/>
    <w:rsid w:val="00B778EB"/>
    <w:rsid w:val="00B77C9B"/>
    <w:rsid w:val="00B77DA0"/>
    <w:rsid w:val="00B8017D"/>
    <w:rsid w:val="00B819F8"/>
    <w:rsid w:val="00B81D27"/>
    <w:rsid w:val="00B82596"/>
    <w:rsid w:val="00B82772"/>
    <w:rsid w:val="00B831C8"/>
    <w:rsid w:val="00B84578"/>
    <w:rsid w:val="00B853C4"/>
    <w:rsid w:val="00B85526"/>
    <w:rsid w:val="00B85AB7"/>
    <w:rsid w:val="00B87305"/>
    <w:rsid w:val="00B8772F"/>
    <w:rsid w:val="00B87C0F"/>
    <w:rsid w:val="00B87EB2"/>
    <w:rsid w:val="00B90163"/>
    <w:rsid w:val="00B90B54"/>
    <w:rsid w:val="00B90C0C"/>
    <w:rsid w:val="00B91B25"/>
    <w:rsid w:val="00B91F1A"/>
    <w:rsid w:val="00B921A8"/>
    <w:rsid w:val="00B9252F"/>
    <w:rsid w:val="00B92FB9"/>
    <w:rsid w:val="00B937A8"/>
    <w:rsid w:val="00B940EA"/>
    <w:rsid w:val="00B944E1"/>
    <w:rsid w:val="00B94E19"/>
    <w:rsid w:val="00B94FAA"/>
    <w:rsid w:val="00B9505F"/>
    <w:rsid w:val="00B95264"/>
    <w:rsid w:val="00B956D4"/>
    <w:rsid w:val="00B958B7"/>
    <w:rsid w:val="00B95B24"/>
    <w:rsid w:val="00B95BD7"/>
    <w:rsid w:val="00B9647E"/>
    <w:rsid w:val="00B97348"/>
    <w:rsid w:val="00B97894"/>
    <w:rsid w:val="00B97D68"/>
    <w:rsid w:val="00B97DDD"/>
    <w:rsid w:val="00BA050A"/>
    <w:rsid w:val="00BA0724"/>
    <w:rsid w:val="00BA0921"/>
    <w:rsid w:val="00BA0F3C"/>
    <w:rsid w:val="00BA0FD3"/>
    <w:rsid w:val="00BA104E"/>
    <w:rsid w:val="00BA1AD9"/>
    <w:rsid w:val="00BA1F08"/>
    <w:rsid w:val="00BA2006"/>
    <w:rsid w:val="00BA25F5"/>
    <w:rsid w:val="00BA2EAA"/>
    <w:rsid w:val="00BA3E0A"/>
    <w:rsid w:val="00BA3EAF"/>
    <w:rsid w:val="00BA42D0"/>
    <w:rsid w:val="00BA49A3"/>
    <w:rsid w:val="00BA5194"/>
    <w:rsid w:val="00BA54C6"/>
    <w:rsid w:val="00BA5521"/>
    <w:rsid w:val="00BA555F"/>
    <w:rsid w:val="00BA58C6"/>
    <w:rsid w:val="00BA5A8A"/>
    <w:rsid w:val="00BA5BAB"/>
    <w:rsid w:val="00BA5D54"/>
    <w:rsid w:val="00BA5F9E"/>
    <w:rsid w:val="00BA629B"/>
    <w:rsid w:val="00BA72BF"/>
    <w:rsid w:val="00BA7B0B"/>
    <w:rsid w:val="00BA7CCB"/>
    <w:rsid w:val="00BA7FF2"/>
    <w:rsid w:val="00BB0224"/>
    <w:rsid w:val="00BB057E"/>
    <w:rsid w:val="00BB09D1"/>
    <w:rsid w:val="00BB10F4"/>
    <w:rsid w:val="00BB12EC"/>
    <w:rsid w:val="00BB1433"/>
    <w:rsid w:val="00BB17E9"/>
    <w:rsid w:val="00BB2A5E"/>
    <w:rsid w:val="00BB2AC4"/>
    <w:rsid w:val="00BB3D8A"/>
    <w:rsid w:val="00BB4270"/>
    <w:rsid w:val="00BB444A"/>
    <w:rsid w:val="00BB479E"/>
    <w:rsid w:val="00BB48A5"/>
    <w:rsid w:val="00BB4CB4"/>
    <w:rsid w:val="00BB4E27"/>
    <w:rsid w:val="00BB52CB"/>
    <w:rsid w:val="00BB5568"/>
    <w:rsid w:val="00BB557F"/>
    <w:rsid w:val="00BB56A9"/>
    <w:rsid w:val="00BB5CCA"/>
    <w:rsid w:val="00BB60E9"/>
    <w:rsid w:val="00BB62ED"/>
    <w:rsid w:val="00BB632D"/>
    <w:rsid w:val="00BB69B6"/>
    <w:rsid w:val="00BB6AE3"/>
    <w:rsid w:val="00BB6FA3"/>
    <w:rsid w:val="00BB7410"/>
    <w:rsid w:val="00BB796F"/>
    <w:rsid w:val="00BB7D5D"/>
    <w:rsid w:val="00BB7EA0"/>
    <w:rsid w:val="00BB7EF1"/>
    <w:rsid w:val="00BC0062"/>
    <w:rsid w:val="00BC0A5B"/>
    <w:rsid w:val="00BC1632"/>
    <w:rsid w:val="00BC172A"/>
    <w:rsid w:val="00BC1B01"/>
    <w:rsid w:val="00BC1BC3"/>
    <w:rsid w:val="00BC2559"/>
    <w:rsid w:val="00BC2E4F"/>
    <w:rsid w:val="00BC328D"/>
    <w:rsid w:val="00BC331B"/>
    <w:rsid w:val="00BC34F2"/>
    <w:rsid w:val="00BC52A7"/>
    <w:rsid w:val="00BC5F54"/>
    <w:rsid w:val="00BC6BE2"/>
    <w:rsid w:val="00BD0314"/>
    <w:rsid w:val="00BD064F"/>
    <w:rsid w:val="00BD07FD"/>
    <w:rsid w:val="00BD09CC"/>
    <w:rsid w:val="00BD0B0E"/>
    <w:rsid w:val="00BD0EDE"/>
    <w:rsid w:val="00BD1A31"/>
    <w:rsid w:val="00BD1AC0"/>
    <w:rsid w:val="00BD20F3"/>
    <w:rsid w:val="00BD24C5"/>
    <w:rsid w:val="00BD2593"/>
    <w:rsid w:val="00BD29F9"/>
    <w:rsid w:val="00BD3090"/>
    <w:rsid w:val="00BD35CF"/>
    <w:rsid w:val="00BD3D13"/>
    <w:rsid w:val="00BD4034"/>
    <w:rsid w:val="00BD4865"/>
    <w:rsid w:val="00BD49D9"/>
    <w:rsid w:val="00BD4CB9"/>
    <w:rsid w:val="00BD4CF6"/>
    <w:rsid w:val="00BD4E09"/>
    <w:rsid w:val="00BD57D4"/>
    <w:rsid w:val="00BD5D23"/>
    <w:rsid w:val="00BD664F"/>
    <w:rsid w:val="00BD679A"/>
    <w:rsid w:val="00BD6CE0"/>
    <w:rsid w:val="00BD6CEC"/>
    <w:rsid w:val="00BD6FF8"/>
    <w:rsid w:val="00BD6FFB"/>
    <w:rsid w:val="00BD70CD"/>
    <w:rsid w:val="00BD7A9E"/>
    <w:rsid w:val="00BD7DA3"/>
    <w:rsid w:val="00BE03FC"/>
    <w:rsid w:val="00BE0872"/>
    <w:rsid w:val="00BE0990"/>
    <w:rsid w:val="00BE0CB1"/>
    <w:rsid w:val="00BE1489"/>
    <w:rsid w:val="00BE1A25"/>
    <w:rsid w:val="00BE2157"/>
    <w:rsid w:val="00BE29C0"/>
    <w:rsid w:val="00BE2DF4"/>
    <w:rsid w:val="00BE3988"/>
    <w:rsid w:val="00BE3E3C"/>
    <w:rsid w:val="00BE46E6"/>
    <w:rsid w:val="00BE4BD3"/>
    <w:rsid w:val="00BE4E71"/>
    <w:rsid w:val="00BE5ECE"/>
    <w:rsid w:val="00BE642B"/>
    <w:rsid w:val="00BE66DC"/>
    <w:rsid w:val="00BE684E"/>
    <w:rsid w:val="00BE6959"/>
    <w:rsid w:val="00BE6B8D"/>
    <w:rsid w:val="00BE7A9B"/>
    <w:rsid w:val="00BF065A"/>
    <w:rsid w:val="00BF1766"/>
    <w:rsid w:val="00BF1C8E"/>
    <w:rsid w:val="00BF2362"/>
    <w:rsid w:val="00BF2C3E"/>
    <w:rsid w:val="00BF34D0"/>
    <w:rsid w:val="00BF3584"/>
    <w:rsid w:val="00BF35A2"/>
    <w:rsid w:val="00BF3730"/>
    <w:rsid w:val="00BF38BF"/>
    <w:rsid w:val="00BF3958"/>
    <w:rsid w:val="00BF3F8D"/>
    <w:rsid w:val="00BF415B"/>
    <w:rsid w:val="00BF47BA"/>
    <w:rsid w:val="00BF4B24"/>
    <w:rsid w:val="00BF50D7"/>
    <w:rsid w:val="00BF590A"/>
    <w:rsid w:val="00BF5A22"/>
    <w:rsid w:val="00BF5B68"/>
    <w:rsid w:val="00BF5BFC"/>
    <w:rsid w:val="00BF5EF2"/>
    <w:rsid w:val="00BF685B"/>
    <w:rsid w:val="00BF7517"/>
    <w:rsid w:val="00BF7A42"/>
    <w:rsid w:val="00BF7BE2"/>
    <w:rsid w:val="00C000C7"/>
    <w:rsid w:val="00C002CD"/>
    <w:rsid w:val="00C00812"/>
    <w:rsid w:val="00C0083E"/>
    <w:rsid w:val="00C00C86"/>
    <w:rsid w:val="00C00D87"/>
    <w:rsid w:val="00C012D0"/>
    <w:rsid w:val="00C013F3"/>
    <w:rsid w:val="00C02C5F"/>
    <w:rsid w:val="00C03395"/>
    <w:rsid w:val="00C0369F"/>
    <w:rsid w:val="00C036FA"/>
    <w:rsid w:val="00C045E0"/>
    <w:rsid w:val="00C046D4"/>
    <w:rsid w:val="00C04A7E"/>
    <w:rsid w:val="00C04C98"/>
    <w:rsid w:val="00C05BDD"/>
    <w:rsid w:val="00C05C4A"/>
    <w:rsid w:val="00C05D06"/>
    <w:rsid w:val="00C0686D"/>
    <w:rsid w:val="00C06CE0"/>
    <w:rsid w:val="00C06F1F"/>
    <w:rsid w:val="00C0747F"/>
    <w:rsid w:val="00C07829"/>
    <w:rsid w:val="00C07901"/>
    <w:rsid w:val="00C10A96"/>
    <w:rsid w:val="00C10DEE"/>
    <w:rsid w:val="00C10F70"/>
    <w:rsid w:val="00C125D1"/>
    <w:rsid w:val="00C12684"/>
    <w:rsid w:val="00C12E87"/>
    <w:rsid w:val="00C13768"/>
    <w:rsid w:val="00C14220"/>
    <w:rsid w:val="00C14408"/>
    <w:rsid w:val="00C159FD"/>
    <w:rsid w:val="00C15AC8"/>
    <w:rsid w:val="00C15BA5"/>
    <w:rsid w:val="00C163CF"/>
    <w:rsid w:val="00C16E98"/>
    <w:rsid w:val="00C1711B"/>
    <w:rsid w:val="00C1716F"/>
    <w:rsid w:val="00C17710"/>
    <w:rsid w:val="00C17976"/>
    <w:rsid w:val="00C17EDB"/>
    <w:rsid w:val="00C17FCC"/>
    <w:rsid w:val="00C17FED"/>
    <w:rsid w:val="00C20311"/>
    <w:rsid w:val="00C20905"/>
    <w:rsid w:val="00C20E3B"/>
    <w:rsid w:val="00C20FD8"/>
    <w:rsid w:val="00C21AD1"/>
    <w:rsid w:val="00C2255A"/>
    <w:rsid w:val="00C22C05"/>
    <w:rsid w:val="00C22C4C"/>
    <w:rsid w:val="00C23160"/>
    <w:rsid w:val="00C23A33"/>
    <w:rsid w:val="00C23EC6"/>
    <w:rsid w:val="00C24284"/>
    <w:rsid w:val="00C243C8"/>
    <w:rsid w:val="00C246FC"/>
    <w:rsid w:val="00C2499D"/>
    <w:rsid w:val="00C24F1F"/>
    <w:rsid w:val="00C255E6"/>
    <w:rsid w:val="00C25CA1"/>
    <w:rsid w:val="00C25D8B"/>
    <w:rsid w:val="00C2626E"/>
    <w:rsid w:val="00C2658A"/>
    <w:rsid w:val="00C26EA8"/>
    <w:rsid w:val="00C2703B"/>
    <w:rsid w:val="00C275DA"/>
    <w:rsid w:val="00C30415"/>
    <w:rsid w:val="00C30511"/>
    <w:rsid w:val="00C30C54"/>
    <w:rsid w:val="00C30D5F"/>
    <w:rsid w:val="00C31586"/>
    <w:rsid w:val="00C318E1"/>
    <w:rsid w:val="00C326C6"/>
    <w:rsid w:val="00C32847"/>
    <w:rsid w:val="00C33088"/>
    <w:rsid w:val="00C330A2"/>
    <w:rsid w:val="00C333FC"/>
    <w:rsid w:val="00C35451"/>
    <w:rsid w:val="00C35985"/>
    <w:rsid w:val="00C35AB4"/>
    <w:rsid w:val="00C35E73"/>
    <w:rsid w:val="00C35EE3"/>
    <w:rsid w:val="00C36075"/>
    <w:rsid w:val="00C36C17"/>
    <w:rsid w:val="00C374DF"/>
    <w:rsid w:val="00C375D1"/>
    <w:rsid w:val="00C401D4"/>
    <w:rsid w:val="00C40228"/>
    <w:rsid w:val="00C40434"/>
    <w:rsid w:val="00C40861"/>
    <w:rsid w:val="00C40A27"/>
    <w:rsid w:val="00C40B1C"/>
    <w:rsid w:val="00C40E88"/>
    <w:rsid w:val="00C40F26"/>
    <w:rsid w:val="00C41C72"/>
    <w:rsid w:val="00C41EBC"/>
    <w:rsid w:val="00C424B4"/>
    <w:rsid w:val="00C42E3B"/>
    <w:rsid w:val="00C43F2F"/>
    <w:rsid w:val="00C44D84"/>
    <w:rsid w:val="00C459E7"/>
    <w:rsid w:val="00C46782"/>
    <w:rsid w:val="00C46B94"/>
    <w:rsid w:val="00C46D3F"/>
    <w:rsid w:val="00C46F26"/>
    <w:rsid w:val="00C474A0"/>
    <w:rsid w:val="00C477AF"/>
    <w:rsid w:val="00C47A67"/>
    <w:rsid w:val="00C50041"/>
    <w:rsid w:val="00C50208"/>
    <w:rsid w:val="00C5041D"/>
    <w:rsid w:val="00C50570"/>
    <w:rsid w:val="00C506B8"/>
    <w:rsid w:val="00C51310"/>
    <w:rsid w:val="00C51D5F"/>
    <w:rsid w:val="00C52A7F"/>
    <w:rsid w:val="00C52DA5"/>
    <w:rsid w:val="00C53B89"/>
    <w:rsid w:val="00C54EFC"/>
    <w:rsid w:val="00C558E7"/>
    <w:rsid w:val="00C56D2C"/>
    <w:rsid w:val="00C57089"/>
    <w:rsid w:val="00C57740"/>
    <w:rsid w:val="00C604A9"/>
    <w:rsid w:val="00C604C3"/>
    <w:rsid w:val="00C6135C"/>
    <w:rsid w:val="00C61FF7"/>
    <w:rsid w:val="00C62826"/>
    <w:rsid w:val="00C62933"/>
    <w:rsid w:val="00C62A53"/>
    <w:rsid w:val="00C62C14"/>
    <w:rsid w:val="00C63397"/>
    <w:rsid w:val="00C641D4"/>
    <w:rsid w:val="00C641DF"/>
    <w:rsid w:val="00C64343"/>
    <w:rsid w:val="00C64E7F"/>
    <w:rsid w:val="00C64FCE"/>
    <w:rsid w:val="00C652F3"/>
    <w:rsid w:val="00C65554"/>
    <w:rsid w:val="00C65B81"/>
    <w:rsid w:val="00C65B8F"/>
    <w:rsid w:val="00C667CA"/>
    <w:rsid w:val="00C67049"/>
    <w:rsid w:val="00C670EB"/>
    <w:rsid w:val="00C6723A"/>
    <w:rsid w:val="00C672B1"/>
    <w:rsid w:val="00C675CA"/>
    <w:rsid w:val="00C67645"/>
    <w:rsid w:val="00C703D7"/>
    <w:rsid w:val="00C7084F"/>
    <w:rsid w:val="00C7116B"/>
    <w:rsid w:val="00C722E9"/>
    <w:rsid w:val="00C726D8"/>
    <w:rsid w:val="00C7353A"/>
    <w:rsid w:val="00C73686"/>
    <w:rsid w:val="00C73A61"/>
    <w:rsid w:val="00C74BC4"/>
    <w:rsid w:val="00C74E8C"/>
    <w:rsid w:val="00C74F5D"/>
    <w:rsid w:val="00C753A7"/>
    <w:rsid w:val="00C75893"/>
    <w:rsid w:val="00C759D2"/>
    <w:rsid w:val="00C75B72"/>
    <w:rsid w:val="00C75E6D"/>
    <w:rsid w:val="00C764BC"/>
    <w:rsid w:val="00C76506"/>
    <w:rsid w:val="00C770DF"/>
    <w:rsid w:val="00C77540"/>
    <w:rsid w:val="00C80815"/>
    <w:rsid w:val="00C80A74"/>
    <w:rsid w:val="00C80C08"/>
    <w:rsid w:val="00C80DE2"/>
    <w:rsid w:val="00C815EF"/>
    <w:rsid w:val="00C8165F"/>
    <w:rsid w:val="00C81899"/>
    <w:rsid w:val="00C818A1"/>
    <w:rsid w:val="00C81D22"/>
    <w:rsid w:val="00C81EF8"/>
    <w:rsid w:val="00C824A7"/>
    <w:rsid w:val="00C82F8E"/>
    <w:rsid w:val="00C83474"/>
    <w:rsid w:val="00C83BB4"/>
    <w:rsid w:val="00C8415A"/>
    <w:rsid w:val="00C8420F"/>
    <w:rsid w:val="00C844A8"/>
    <w:rsid w:val="00C84C66"/>
    <w:rsid w:val="00C84CB3"/>
    <w:rsid w:val="00C84E3D"/>
    <w:rsid w:val="00C84F69"/>
    <w:rsid w:val="00C8587C"/>
    <w:rsid w:val="00C85CF8"/>
    <w:rsid w:val="00C85EEE"/>
    <w:rsid w:val="00C86203"/>
    <w:rsid w:val="00C86333"/>
    <w:rsid w:val="00C864D9"/>
    <w:rsid w:val="00C86608"/>
    <w:rsid w:val="00C86770"/>
    <w:rsid w:val="00C86FC2"/>
    <w:rsid w:val="00C87349"/>
    <w:rsid w:val="00C877F0"/>
    <w:rsid w:val="00C87AC0"/>
    <w:rsid w:val="00C910CF"/>
    <w:rsid w:val="00C9118E"/>
    <w:rsid w:val="00C913F3"/>
    <w:rsid w:val="00C91F33"/>
    <w:rsid w:val="00C921E1"/>
    <w:rsid w:val="00C924AB"/>
    <w:rsid w:val="00C9295C"/>
    <w:rsid w:val="00C92EF2"/>
    <w:rsid w:val="00C9314E"/>
    <w:rsid w:val="00C9511A"/>
    <w:rsid w:val="00C95370"/>
    <w:rsid w:val="00C95BF7"/>
    <w:rsid w:val="00C95EC7"/>
    <w:rsid w:val="00C95F38"/>
    <w:rsid w:val="00C9659B"/>
    <w:rsid w:val="00C96A40"/>
    <w:rsid w:val="00C96D2D"/>
    <w:rsid w:val="00C97164"/>
    <w:rsid w:val="00C97342"/>
    <w:rsid w:val="00C978D4"/>
    <w:rsid w:val="00CA041F"/>
    <w:rsid w:val="00CA04F6"/>
    <w:rsid w:val="00CA0562"/>
    <w:rsid w:val="00CA091D"/>
    <w:rsid w:val="00CA1669"/>
    <w:rsid w:val="00CA17CE"/>
    <w:rsid w:val="00CA2487"/>
    <w:rsid w:val="00CA272B"/>
    <w:rsid w:val="00CA3193"/>
    <w:rsid w:val="00CA3569"/>
    <w:rsid w:val="00CA4557"/>
    <w:rsid w:val="00CA4E3F"/>
    <w:rsid w:val="00CA592A"/>
    <w:rsid w:val="00CA65C7"/>
    <w:rsid w:val="00CA65F0"/>
    <w:rsid w:val="00CA7249"/>
    <w:rsid w:val="00CB0146"/>
    <w:rsid w:val="00CB051F"/>
    <w:rsid w:val="00CB09C9"/>
    <w:rsid w:val="00CB1327"/>
    <w:rsid w:val="00CB21EE"/>
    <w:rsid w:val="00CB2D85"/>
    <w:rsid w:val="00CB30DD"/>
    <w:rsid w:val="00CB334C"/>
    <w:rsid w:val="00CB3BB0"/>
    <w:rsid w:val="00CB520B"/>
    <w:rsid w:val="00CB52E2"/>
    <w:rsid w:val="00CB54E5"/>
    <w:rsid w:val="00CB5AE4"/>
    <w:rsid w:val="00CB5F45"/>
    <w:rsid w:val="00CB721B"/>
    <w:rsid w:val="00CB76A0"/>
    <w:rsid w:val="00CB7E7F"/>
    <w:rsid w:val="00CC09AF"/>
    <w:rsid w:val="00CC0A48"/>
    <w:rsid w:val="00CC10D4"/>
    <w:rsid w:val="00CC1A54"/>
    <w:rsid w:val="00CC1A6B"/>
    <w:rsid w:val="00CC20AE"/>
    <w:rsid w:val="00CC2DBB"/>
    <w:rsid w:val="00CC3256"/>
    <w:rsid w:val="00CC354D"/>
    <w:rsid w:val="00CC3E78"/>
    <w:rsid w:val="00CC4394"/>
    <w:rsid w:val="00CC4E26"/>
    <w:rsid w:val="00CC5602"/>
    <w:rsid w:val="00CC57B0"/>
    <w:rsid w:val="00CC583E"/>
    <w:rsid w:val="00CC5911"/>
    <w:rsid w:val="00CC5D47"/>
    <w:rsid w:val="00CC6451"/>
    <w:rsid w:val="00CC6473"/>
    <w:rsid w:val="00CC648C"/>
    <w:rsid w:val="00CC6B5E"/>
    <w:rsid w:val="00CC6D89"/>
    <w:rsid w:val="00CC6F31"/>
    <w:rsid w:val="00CC73B3"/>
    <w:rsid w:val="00CC7478"/>
    <w:rsid w:val="00CC77C5"/>
    <w:rsid w:val="00CC7B51"/>
    <w:rsid w:val="00CC7C9B"/>
    <w:rsid w:val="00CD0F9D"/>
    <w:rsid w:val="00CD160D"/>
    <w:rsid w:val="00CD1CC1"/>
    <w:rsid w:val="00CD2439"/>
    <w:rsid w:val="00CD27B1"/>
    <w:rsid w:val="00CD2DA4"/>
    <w:rsid w:val="00CD38C5"/>
    <w:rsid w:val="00CD3AAD"/>
    <w:rsid w:val="00CD4189"/>
    <w:rsid w:val="00CD47E5"/>
    <w:rsid w:val="00CD49A0"/>
    <w:rsid w:val="00CD5441"/>
    <w:rsid w:val="00CD6A67"/>
    <w:rsid w:val="00CD7373"/>
    <w:rsid w:val="00CD74C2"/>
    <w:rsid w:val="00CD7B8A"/>
    <w:rsid w:val="00CD7D58"/>
    <w:rsid w:val="00CE0C96"/>
    <w:rsid w:val="00CE1328"/>
    <w:rsid w:val="00CE1BC5"/>
    <w:rsid w:val="00CE2533"/>
    <w:rsid w:val="00CE272F"/>
    <w:rsid w:val="00CE3225"/>
    <w:rsid w:val="00CE384B"/>
    <w:rsid w:val="00CE3A6C"/>
    <w:rsid w:val="00CE3A8E"/>
    <w:rsid w:val="00CE430B"/>
    <w:rsid w:val="00CE4BAB"/>
    <w:rsid w:val="00CE5810"/>
    <w:rsid w:val="00CE5BC6"/>
    <w:rsid w:val="00CE5D4B"/>
    <w:rsid w:val="00CE60D7"/>
    <w:rsid w:val="00CE610D"/>
    <w:rsid w:val="00CE62A8"/>
    <w:rsid w:val="00CE6558"/>
    <w:rsid w:val="00CE67CB"/>
    <w:rsid w:val="00CE6F9C"/>
    <w:rsid w:val="00CE740F"/>
    <w:rsid w:val="00CE7C66"/>
    <w:rsid w:val="00CE7DA2"/>
    <w:rsid w:val="00CF0D56"/>
    <w:rsid w:val="00CF0E55"/>
    <w:rsid w:val="00CF2529"/>
    <w:rsid w:val="00CF2995"/>
    <w:rsid w:val="00CF2C1C"/>
    <w:rsid w:val="00CF3058"/>
    <w:rsid w:val="00CF407C"/>
    <w:rsid w:val="00CF453E"/>
    <w:rsid w:val="00CF4CCF"/>
    <w:rsid w:val="00CF60AE"/>
    <w:rsid w:val="00CF61B6"/>
    <w:rsid w:val="00CF6733"/>
    <w:rsid w:val="00CF7BD8"/>
    <w:rsid w:val="00CF7EF8"/>
    <w:rsid w:val="00D00136"/>
    <w:rsid w:val="00D00402"/>
    <w:rsid w:val="00D00B5D"/>
    <w:rsid w:val="00D00BE7"/>
    <w:rsid w:val="00D01676"/>
    <w:rsid w:val="00D01A60"/>
    <w:rsid w:val="00D02507"/>
    <w:rsid w:val="00D02645"/>
    <w:rsid w:val="00D02857"/>
    <w:rsid w:val="00D03BB7"/>
    <w:rsid w:val="00D04161"/>
    <w:rsid w:val="00D04464"/>
    <w:rsid w:val="00D048BA"/>
    <w:rsid w:val="00D04F74"/>
    <w:rsid w:val="00D05307"/>
    <w:rsid w:val="00D05B7A"/>
    <w:rsid w:val="00D0638D"/>
    <w:rsid w:val="00D06B4E"/>
    <w:rsid w:val="00D073A5"/>
    <w:rsid w:val="00D07FE9"/>
    <w:rsid w:val="00D108EE"/>
    <w:rsid w:val="00D10CF2"/>
    <w:rsid w:val="00D10E0B"/>
    <w:rsid w:val="00D110B8"/>
    <w:rsid w:val="00D11514"/>
    <w:rsid w:val="00D11E40"/>
    <w:rsid w:val="00D1301E"/>
    <w:rsid w:val="00D136D8"/>
    <w:rsid w:val="00D1388F"/>
    <w:rsid w:val="00D13AE8"/>
    <w:rsid w:val="00D14116"/>
    <w:rsid w:val="00D1432E"/>
    <w:rsid w:val="00D14A0C"/>
    <w:rsid w:val="00D14AE0"/>
    <w:rsid w:val="00D14C5F"/>
    <w:rsid w:val="00D14F8A"/>
    <w:rsid w:val="00D15083"/>
    <w:rsid w:val="00D15464"/>
    <w:rsid w:val="00D155BC"/>
    <w:rsid w:val="00D15CFF"/>
    <w:rsid w:val="00D15E5D"/>
    <w:rsid w:val="00D1618E"/>
    <w:rsid w:val="00D164B8"/>
    <w:rsid w:val="00D165FA"/>
    <w:rsid w:val="00D16880"/>
    <w:rsid w:val="00D16947"/>
    <w:rsid w:val="00D1794C"/>
    <w:rsid w:val="00D17F5D"/>
    <w:rsid w:val="00D203EB"/>
    <w:rsid w:val="00D20A9B"/>
    <w:rsid w:val="00D20E74"/>
    <w:rsid w:val="00D20FDF"/>
    <w:rsid w:val="00D211B5"/>
    <w:rsid w:val="00D215BE"/>
    <w:rsid w:val="00D21769"/>
    <w:rsid w:val="00D21C66"/>
    <w:rsid w:val="00D220BE"/>
    <w:rsid w:val="00D226C9"/>
    <w:rsid w:val="00D2276D"/>
    <w:rsid w:val="00D22A25"/>
    <w:rsid w:val="00D23058"/>
    <w:rsid w:val="00D237E1"/>
    <w:rsid w:val="00D239FC"/>
    <w:rsid w:val="00D23D37"/>
    <w:rsid w:val="00D243B6"/>
    <w:rsid w:val="00D25310"/>
    <w:rsid w:val="00D25F7A"/>
    <w:rsid w:val="00D26082"/>
    <w:rsid w:val="00D26569"/>
    <w:rsid w:val="00D2676A"/>
    <w:rsid w:val="00D2687C"/>
    <w:rsid w:val="00D268E8"/>
    <w:rsid w:val="00D26B0A"/>
    <w:rsid w:val="00D26CC9"/>
    <w:rsid w:val="00D26F70"/>
    <w:rsid w:val="00D270DE"/>
    <w:rsid w:val="00D27A4A"/>
    <w:rsid w:val="00D27BB7"/>
    <w:rsid w:val="00D27CF5"/>
    <w:rsid w:val="00D27EB9"/>
    <w:rsid w:val="00D30438"/>
    <w:rsid w:val="00D30AEA"/>
    <w:rsid w:val="00D30C60"/>
    <w:rsid w:val="00D30C9D"/>
    <w:rsid w:val="00D3100E"/>
    <w:rsid w:val="00D310D6"/>
    <w:rsid w:val="00D31820"/>
    <w:rsid w:val="00D31876"/>
    <w:rsid w:val="00D331C9"/>
    <w:rsid w:val="00D333B3"/>
    <w:rsid w:val="00D334E5"/>
    <w:rsid w:val="00D334F5"/>
    <w:rsid w:val="00D348BC"/>
    <w:rsid w:val="00D34B24"/>
    <w:rsid w:val="00D3515A"/>
    <w:rsid w:val="00D35673"/>
    <w:rsid w:val="00D3638A"/>
    <w:rsid w:val="00D36ED2"/>
    <w:rsid w:val="00D374A3"/>
    <w:rsid w:val="00D406F7"/>
    <w:rsid w:val="00D407A9"/>
    <w:rsid w:val="00D40981"/>
    <w:rsid w:val="00D417D0"/>
    <w:rsid w:val="00D41C12"/>
    <w:rsid w:val="00D41C33"/>
    <w:rsid w:val="00D423E6"/>
    <w:rsid w:val="00D425B0"/>
    <w:rsid w:val="00D43B85"/>
    <w:rsid w:val="00D44B0F"/>
    <w:rsid w:val="00D44BBC"/>
    <w:rsid w:val="00D44EEF"/>
    <w:rsid w:val="00D4608F"/>
    <w:rsid w:val="00D460D2"/>
    <w:rsid w:val="00D46596"/>
    <w:rsid w:val="00D465A7"/>
    <w:rsid w:val="00D4663D"/>
    <w:rsid w:val="00D46E00"/>
    <w:rsid w:val="00D51BB2"/>
    <w:rsid w:val="00D51F3A"/>
    <w:rsid w:val="00D52001"/>
    <w:rsid w:val="00D52450"/>
    <w:rsid w:val="00D5258E"/>
    <w:rsid w:val="00D52F3C"/>
    <w:rsid w:val="00D5325F"/>
    <w:rsid w:val="00D534A1"/>
    <w:rsid w:val="00D536E0"/>
    <w:rsid w:val="00D53B84"/>
    <w:rsid w:val="00D53FA8"/>
    <w:rsid w:val="00D54C9C"/>
    <w:rsid w:val="00D550EE"/>
    <w:rsid w:val="00D55204"/>
    <w:rsid w:val="00D5520F"/>
    <w:rsid w:val="00D5564C"/>
    <w:rsid w:val="00D55928"/>
    <w:rsid w:val="00D55AF1"/>
    <w:rsid w:val="00D56D57"/>
    <w:rsid w:val="00D56F95"/>
    <w:rsid w:val="00D5743E"/>
    <w:rsid w:val="00D6092F"/>
    <w:rsid w:val="00D609DA"/>
    <w:rsid w:val="00D609DE"/>
    <w:rsid w:val="00D612B3"/>
    <w:rsid w:val="00D619F4"/>
    <w:rsid w:val="00D62163"/>
    <w:rsid w:val="00D62B14"/>
    <w:rsid w:val="00D635A5"/>
    <w:rsid w:val="00D638A3"/>
    <w:rsid w:val="00D638EB"/>
    <w:rsid w:val="00D63A06"/>
    <w:rsid w:val="00D63D16"/>
    <w:rsid w:val="00D65292"/>
    <w:rsid w:val="00D65425"/>
    <w:rsid w:val="00D66A8D"/>
    <w:rsid w:val="00D67FDF"/>
    <w:rsid w:val="00D7019D"/>
    <w:rsid w:val="00D70654"/>
    <w:rsid w:val="00D70C56"/>
    <w:rsid w:val="00D713EE"/>
    <w:rsid w:val="00D729BB"/>
    <w:rsid w:val="00D72D31"/>
    <w:rsid w:val="00D7309E"/>
    <w:rsid w:val="00D73DC2"/>
    <w:rsid w:val="00D7444C"/>
    <w:rsid w:val="00D744AF"/>
    <w:rsid w:val="00D74750"/>
    <w:rsid w:val="00D749D0"/>
    <w:rsid w:val="00D74DFE"/>
    <w:rsid w:val="00D75296"/>
    <w:rsid w:val="00D758C7"/>
    <w:rsid w:val="00D758E7"/>
    <w:rsid w:val="00D75B92"/>
    <w:rsid w:val="00D76599"/>
    <w:rsid w:val="00D765A4"/>
    <w:rsid w:val="00D7702D"/>
    <w:rsid w:val="00D77D19"/>
    <w:rsid w:val="00D80199"/>
    <w:rsid w:val="00D802F5"/>
    <w:rsid w:val="00D807D7"/>
    <w:rsid w:val="00D80A08"/>
    <w:rsid w:val="00D80C13"/>
    <w:rsid w:val="00D8116C"/>
    <w:rsid w:val="00D81E9D"/>
    <w:rsid w:val="00D81ECB"/>
    <w:rsid w:val="00D82A99"/>
    <w:rsid w:val="00D83173"/>
    <w:rsid w:val="00D8382B"/>
    <w:rsid w:val="00D83EF9"/>
    <w:rsid w:val="00D8435D"/>
    <w:rsid w:val="00D84AB6"/>
    <w:rsid w:val="00D84F7B"/>
    <w:rsid w:val="00D85555"/>
    <w:rsid w:val="00D85658"/>
    <w:rsid w:val="00D85CDB"/>
    <w:rsid w:val="00D86B2A"/>
    <w:rsid w:val="00D86C27"/>
    <w:rsid w:val="00D86CA3"/>
    <w:rsid w:val="00D879DE"/>
    <w:rsid w:val="00D87A0D"/>
    <w:rsid w:val="00D90397"/>
    <w:rsid w:val="00D90880"/>
    <w:rsid w:val="00D909A8"/>
    <w:rsid w:val="00D91D0F"/>
    <w:rsid w:val="00D92BB2"/>
    <w:rsid w:val="00D92BF8"/>
    <w:rsid w:val="00D92D40"/>
    <w:rsid w:val="00D92F9E"/>
    <w:rsid w:val="00D9360D"/>
    <w:rsid w:val="00D937A2"/>
    <w:rsid w:val="00D93E79"/>
    <w:rsid w:val="00D93EEF"/>
    <w:rsid w:val="00D941EE"/>
    <w:rsid w:val="00D94410"/>
    <w:rsid w:val="00D950FF"/>
    <w:rsid w:val="00D95303"/>
    <w:rsid w:val="00D95785"/>
    <w:rsid w:val="00D959A9"/>
    <w:rsid w:val="00D97A61"/>
    <w:rsid w:val="00D97BB9"/>
    <w:rsid w:val="00D97EC1"/>
    <w:rsid w:val="00DA00B4"/>
    <w:rsid w:val="00DA0C34"/>
    <w:rsid w:val="00DA0C87"/>
    <w:rsid w:val="00DA36E6"/>
    <w:rsid w:val="00DA36EA"/>
    <w:rsid w:val="00DA4059"/>
    <w:rsid w:val="00DA4164"/>
    <w:rsid w:val="00DA45E5"/>
    <w:rsid w:val="00DA463C"/>
    <w:rsid w:val="00DA472F"/>
    <w:rsid w:val="00DA522D"/>
    <w:rsid w:val="00DA57B6"/>
    <w:rsid w:val="00DA5EEE"/>
    <w:rsid w:val="00DA63B9"/>
    <w:rsid w:val="00DA659F"/>
    <w:rsid w:val="00DA6638"/>
    <w:rsid w:val="00DA7367"/>
    <w:rsid w:val="00DA73E6"/>
    <w:rsid w:val="00DA7827"/>
    <w:rsid w:val="00DA7EC1"/>
    <w:rsid w:val="00DB0526"/>
    <w:rsid w:val="00DB05C8"/>
    <w:rsid w:val="00DB0798"/>
    <w:rsid w:val="00DB0BCF"/>
    <w:rsid w:val="00DB0CDC"/>
    <w:rsid w:val="00DB123F"/>
    <w:rsid w:val="00DB17EF"/>
    <w:rsid w:val="00DB1D5C"/>
    <w:rsid w:val="00DB1F48"/>
    <w:rsid w:val="00DB2AE5"/>
    <w:rsid w:val="00DB2E24"/>
    <w:rsid w:val="00DB2F17"/>
    <w:rsid w:val="00DB30BA"/>
    <w:rsid w:val="00DB33BE"/>
    <w:rsid w:val="00DB3627"/>
    <w:rsid w:val="00DB3FCB"/>
    <w:rsid w:val="00DB50F6"/>
    <w:rsid w:val="00DB5725"/>
    <w:rsid w:val="00DB5A3C"/>
    <w:rsid w:val="00DB5C3D"/>
    <w:rsid w:val="00DB612A"/>
    <w:rsid w:val="00DB618C"/>
    <w:rsid w:val="00DB736B"/>
    <w:rsid w:val="00DB77AF"/>
    <w:rsid w:val="00DC032E"/>
    <w:rsid w:val="00DC044D"/>
    <w:rsid w:val="00DC1129"/>
    <w:rsid w:val="00DC1675"/>
    <w:rsid w:val="00DC20A7"/>
    <w:rsid w:val="00DC2A37"/>
    <w:rsid w:val="00DC2D4A"/>
    <w:rsid w:val="00DC3C70"/>
    <w:rsid w:val="00DC48F2"/>
    <w:rsid w:val="00DC4A3D"/>
    <w:rsid w:val="00DC5093"/>
    <w:rsid w:val="00DC51A9"/>
    <w:rsid w:val="00DC553D"/>
    <w:rsid w:val="00DC5F73"/>
    <w:rsid w:val="00DC7602"/>
    <w:rsid w:val="00DC7C62"/>
    <w:rsid w:val="00DC7DB0"/>
    <w:rsid w:val="00DC7E2B"/>
    <w:rsid w:val="00DD080D"/>
    <w:rsid w:val="00DD0E94"/>
    <w:rsid w:val="00DD1566"/>
    <w:rsid w:val="00DD2DC6"/>
    <w:rsid w:val="00DD33BB"/>
    <w:rsid w:val="00DD3421"/>
    <w:rsid w:val="00DD367C"/>
    <w:rsid w:val="00DD4950"/>
    <w:rsid w:val="00DD496F"/>
    <w:rsid w:val="00DD4BE9"/>
    <w:rsid w:val="00DD4CB8"/>
    <w:rsid w:val="00DD50A7"/>
    <w:rsid w:val="00DD5668"/>
    <w:rsid w:val="00DD5915"/>
    <w:rsid w:val="00DD5937"/>
    <w:rsid w:val="00DD624C"/>
    <w:rsid w:val="00DD649C"/>
    <w:rsid w:val="00DD695E"/>
    <w:rsid w:val="00DD7005"/>
    <w:rsid w:val="00DD7086"/>
    <w:rsid w:val="00DD71C0"/>
    <w:rsid w:val="00DD739A"/>
    <w:rsid w:val="00DD76CE"/>
    <w:rsid w:val="00DD7B4F"/>
    <w:rsid w:val="00DE028B"/>
    <w:rsid w:val="00DE07ED"/>
    <w:rsid w:val="00DE0895"/>
    <w:rsid w:val="00DE0B37"/>
    <w:rsid w:val="00DE0C21"/>
    <w:rsid w:val="00DE0E75"/>
    <w:rsid w:val="00DE0F58"/>
    <w:rsid w:val="00DE1322"/>
    <w:rsid w:val="00DE18B7"/>
    <w:rsid w:val="00DE1F60"/>
    <w:rsid w:val="00DE229B"/>
    <w:rsid w:val="00DE3605"/>
    <w:rsid w:val="00DE414B"/>
    <w:rsid w:val="00DE49BD"/>
    <w:rsid w:val="00DE4BC9"/>
    <w:rsid w:val="00DE4C79"/>
    <w:rsid w:val="00DE4E8D"/>
    <w:rsid w:val="00DE521F"/>
    <w:rsid w:val="00DE55DC"/>
    <w:rsid w:val="00DE6199"/>
    <w:rsid w:val="00DE6A68"/>
    <w:rsid w:val="00DE6BE7"/>
    <w:rsid w:val="00DE71E7"/>
    <w:rsid w:val="00DF065B"/>
    <w:rsid w:val="00DF09AB"/>
    <w:rsid w:val="00DF09E5"/>
    <w:rsid w:val="00DF0E6D"/>
    <w:rsid w:val="00DF0F7C"/>
    <w:rsid w:val="00DF147E"/>
    <w:rsid w:val="00DF18E6"/>
    <w:rsid w:val="00DF1D86"/>
    <w:rsid w:val="00DF2C11"/>
    <w:rsid w:val="00DF2E1E"/>
    <w:rsid w:val="00DF30FE"/>
    <w:rsid w:val="00DF34DC"/>
    <w:rsid w:val="00DF3F96"/>
    <w:rsid w:val="00DF43D9"/>
    <w:rsid w:val="00DF4C6E"/>
    <w:rsid w:val="00DF512B"/>
    <w:rsid w:val="00DF55FE"/>
    <w:rsid w:val="00DF56BF"/>
    <w:rsid w:val="00DF5CDE"/>
    <w:rsid w:val="00DF6017"/>
    <w:rsid w:val="00DF631E"/>
    <w:rsid w:val="00DF6734"/>
    <w:rsid w:val="00DF6841"/>
    <w:rsid w:val="00DF68C2"/>
    <w:rsid w:val="00DF6AC8"/>
    <w:rsid w:val="00DF71CD"/>
    <w:rsid w:val="00DF7345"/>
    <w:rsid w:val="00DF76DC"/>
    <w:rsid w:val="00DF7FF8"/>
    <w:rsid w:val="00E00522"/>
    <w:rsid w:val="00E0067A"/>
    <w:rsid w:val="00E009D7"/>
    <w:rsid w:val="00E00A4E"/>
    <w:rsid w:val="00E00F39"/>
    <w:rsid w:val="00E01896"/>
    <w:rsid w:val="00E0198E"/>
    <w:rsid w:val="00E022ED"/>
    <w:rsid w:val="00E0244B"/>
    <w:rsid w:val="00E02C88"/>
    <w:rsid w:val="00E02E26"/>
    <w:rsid w:val="00E02EEF"/>
    <w:rsid w:val="00E03438"/>
    <w:rsid w:val="00E03A3A"/>
    <w:rsid w:val="00E03A84"/>
    <w:rsid w:val="00E03ACD"/>
    <w:rsid w:val="00E03E01"/>
    <w:rsid w:val="00E0514D"/>
    <w:rsid w:val="00E05304"/>
    <w:rsid w:val="00E058E8"/>
    <w:rsid w:val="00E05C8E"/>
    <w:rsid w:val="00E05D55"/>
    <w:rsid w:val="00E05F93"/>
    <w:rsid w:val="00E06136"/>
    <w:rsid w:val="00E061A2"/>
    <w:rsid w:val="00E070FD"/>
    <w:rsid w:val="00E077F4"/>
    <w:rsid w:val="00E07885"/>
    <w:rsid w:val="00E1020D"/>
    <w:rsid w:val="00E107D8"/>
    <w:rsid w:val="00E10E4E"/>
    <w:rsid w:val="00E1119E"/>
    <w:rsid w:val="00E11595"/>
    <w:rsid w:val="00E11660"/>
    <w:rsid w:val="00E12F4D"/>
    <w:rsid w:val="00E12F89"/>
    <w:rsid w:val="00E13151"/>
    <w:rsid w:val="00E138F7"/>
    <w:rsid w:val="00E14170"/>
    <w:rsid w:val="00E14C71"/>
    <w:rsid w:val="00E14F18"/>
    <w:rsid w:val="00E158A9"/>
    <w:rsid w:val="00E17348"/>
    <w:rsid w:val="00E1747B"/>
    <w:rsid w:val="00E17985"/>
    <w:rsid w:val="00E201F2"/>
    <w:rsid w:val="00E211F9"/>
    <w:rsid w:val="00E216C9"/>
    <w:rsid w:val="00E22B60"/>
    <w:rsid w:val="00E22C95"/>
    <w:rsid w:val="00E237EE"/>
    <w:rsid w:val="00E23BBC"/>
    <w:rsid w:val="00E2403A"/>
    <w:rsid w:val="00E24440"/>
    <w:rsid w:val="00E24647"/>
    <w:rsid w:val="00E24667"/>
    <w:rsid w:val="00E2499E"/>
    <w:rsid w:val="00E25909"/>
    <w:rsid w:val="00E25F88"/>
    <w:rsid w:val="00E261A0"/>
    <w:rsid w:val="00E26473"/>
    <w:rsid w:val="00E26BCC"/>
    <w:rsid w:val="00E26BF7"/>
    <w:rsid w:val="00E26D98"/>
    <w:rsid w:val="00E30050"/>
    <w:rsid w:val="00E307E2"/>
    <w:rsid w:val="00E3191D"/>
    <w:rsid w:val="00E31BDD"/>
    <w:rsid w:val="00E32A54"/>
    <w:rsid w:val="00E33697"/>
    <w:rsid w:val="00E33D21"/>
    <w:rsid w:val="00E341BC"/>
    <w:rsid w:val="00E34E9E"/>
    <w:rsid w:val="00E34F4E"/>
    <w:rsid w:val="00E351B7"/>
    <w:rsid w:val="00E35490"/>
    <w:rsid w:val="00E36152"/>
    <w:rsid w:val="00E36165"/>
    <w:rsid w:val="00E368CF"/>
    <w:rsid w:val="00E36BCF"/>
    <w:rsid w:val="00E3739F"/>
    <w:rsid w:val="00E3745D"/>
    <w:rsid w:val="00E37672"/>
    <w:rsid w:val="00E37A4D"/>
    <w:rsid w:val="00E37A5D"/>
    <w:rsid w:val="00E403A6"/>
    <w:rsid w:val="00E40B55"/>
    <w:rsid w:val="00E40DCB"/>
    <w:rsid w:val="00E40DE4"/>
    <w:rsid w:val="00E428C2"/>
    <w:rsid w:val="00E4295B"/>
    <w:rsid w:val="00E42D49"/>
    <w:rsid w:val="00E42DAF"/>
    <w:rsid w:val="00E432BC"/>
    <w:rsid w:val="00E434E5"/>
    <w:rsid w:val="00E4358F"/>
    <w:rsid w:val="00E43FC1"/>
    <w:rsid w:val="00E44162"/>
    <w:rsid w:val="00E442E8"/>
    <w:rsid w:val="00E44585"/>
    <w:rsid w:val="00E448A2"/>
    <w:rsid w:val="00E45CAF"/>
    <w:rsid w:val="00E45FE7"/>
    <w:rsid w:val="00E46457"/>
    <w:rsid w:val="00E467E1"/>
    <w:rsid w:val="00E46A2A"/>
    <w:rsid w:val="00E46CA1"/>
    <w:rsid w:val="00E47BAA"/>
    <w:rsid w:val="00E501A7"/>
    <w:rsid w:val="00E507BD"/>
    <w:rsid w:val="00E51105"/>
    <w:rsid w:val="00E51552"/>
    <w:rsid w:val="00E51914"/>
    <w:rsid w:val="00E51E44"/>
    <w:rsid w:val="00E526F7"/>
    <w:rsid w:val="00E52797"/>
    <w:rsid w:val="00E53E00"/>
    <w:rsid w:val="00E54342"/>
    <w:rsid w:val="00E54C22"/>
    <w:rsid w:val="00E54E3B"/>
    <w:rsid w:val="00E558B1"/>
    <w:rsid w:val="00E57121"/>
    <w:rsid w:val="00E573CC"/>
    <w:rsid w:val="00E57664"/>
    <w:rsid w:val="00E57A93"/>
    <w:rsid w:val="00E57B06"/>
    <w:rsid w:val="00E57C32"/>
    <w:rsid w:val="00E608FD"/>
    <w:rsid w:val="00E60C5F"/>
    <w:rsid w:val="00E60D3B"/>
    <w:rsid w:val="00E61086"/>
    <w:rsid w:val="00E61387"/>
    <w:rsid w:val="00E61553"/>
    <w:rsid w:val="00E6159E"/>
    <w:rsid w:val="00E6278D"/>
    <w:rsid w:val="00E6284D"/>
    <w:rsid w:val="00E62EB7"/>
    <w:rsid w:val="00E62F44"/>
    <w:rsid w:val="00E63ACE"/>
    <w:rsid w:val="00E64006"/>
    <w:rsid w:val="00E643E9"/>
    <w:rsid w:val="00E648C0"/>
    <w:rsid w:val="00E64A49"/>
    <w:rsid w:val="00E64AF5"/>
    <w:rsid w:val="00E64BB6"/>
    <w:rsid w:val="00E65350"/>
    <w:rsid w:val="00E655BE"/>
    <w:rsid w:val="00E65826"/>
    <w:rsid w:val="00E65DDF"/>
    <w:rsid w:val="00E665B4"/>
    <w:rsid w:val="00E666E9"/>
    <w:rsid w:val="00E6751D"/>
    <w:rsid w:val="00E67624"/>
    <w:rsid w:val="00E677B8"/>
    <w:rsid w:val="00E67887"/>
    <w:rsid w:val="00E67974"/>
    <w:rsid w:val="00E67976"/>
    <w:rsid w:val="00E70556"/>
    <w:rsid w:val="00E705E5"/>
    <w:rsid w:val="00E70628"/>
    <w:rsid w:val="00E709FA"/>
    <w:rsid w:val="00E70C5E"/>
    <w:rsid w:val="00E70C89"/>
    <w:rsid w:val="00E70E28"/>
    <w:rsid w:val="00E71A47"/>
    <w:rsid w:val="00E7223B"/>
    <w:rsid w:val="00E72925"/>
    <w:rsid w:val="00E72A44"/>
    <w:rsid w:val="00E72A5E"/>
    <w:rsid w:val="00E72FEC"/>
    <w:rsid w:val="00E73843"/>
    <w:rsid w:val="00E74DA3"/>
    <w:rsid w:val="00E7611D"/>
    <w:rsid w:val="00E76236"/>
    <w:rsid w:val="00E7719C"/>
    <w:rsid w:val="00E77713"/>
    <w:rsid w:val="00E778F9"/>
    <w:rsid w:val="00E801E0"/>
    <w:rsid w:val="00E80FA7"/>
    <w:rsid w:val="00E81008"/>
    <w:rsid w:val="00E81080"/>
    <w:rsid w:val="00E81987"/>
    <w:rsid w:val="00E822E7"/>
    <w:rsid w:val="00E82A28"/>
    <w:rsid w:val="00E82DB3"/>
    <w:rsid w:val="00E832FC"/>
    <w:rsid w:val="00E8334E"/>
    <w:rsid w:val="00E843FD"/>
    <w:rsid w:val="00E848FF"/>
    <w:rsid w:val="00E85702"/>
    <w:rsid w:val="00E85883"/>
    <w:rsid w:val="00E85B73"/>
    <w:rsid w:val="00E85E47"/>
    <w:rsid w:val="00E85F48"/>
    <w:rsid w:val="00E85FF2"/>
    <w:rsid w:val="00E860D9"/>
    <w:rsid w:val="00E86897"/>
    <w:rsid w:val="00E86E1D"/>
    <w:rsid w:val="00E86F8C"/>
    <w:rsid w:val="00E874B8"/>
    <w:rsid w:val="00E87F08"/>
    <w:rsid w:val="00E9068D"/>
    <w:rsid w:val="00E9069B"/>
    <w:rsid w:val="00E90870"/>
    <w:rsid w:val="00E90E11"/>
    <w:rsid w:val="00E90EC5"/>
    <w:rsid w:val="00E91303"/>
    <w:rsid w:val="00E91541"/>
    <w:rsid w:val="00E91B2C"/>
    <w:rsid w:val="00E921CF"/>
    <w:rsid w:val="00E925E2"/>
    <w:rsid w:val="00E92B77"/>
    <w:rsid w:val="00E92E5B"/>
    <w:rsid w:val="00E9327F"/>
    <w:rsid w:val="00E9335A"/>
    <w:rsid w:val="00E93558"/>
    <w:rsid w:val="00E93A48"/>
    <w:rsid w:val="00E93A90"/>
    <w:rsid w:val="00E93C6C"/>
    <w:rsid w:val="00E940A7"/>
    <w:rsid w:val="00E942CE"/>
    <w:rsid w:val="00E942FC"/>
    <w:rsid w:val="00E9447E"/>
    <w:rsid w:val="00E94535"/>
    <w:rsid w:val="00E94608"/>
    <w:rsid w:val="00E954E3"/>
    <w:rsid w:val="00E95946"/>
    <w:rsid w:val="00E95966"/>
    <w:rsid w:val="00E95D5A"/>
    <w:rsid w:val="00E960D5"/>
    <w:rsid w:val="00E965B4"/>
    <w:rsid w:val="00E96F16"/>
    <w:rsid w:val="00E97841"/>
    <w:rsid w:val="00E97FF2"/>
    <w:rsid w:val="00EA0842"/>
    <w:rsid w:val="00EA1451"/>
    <w:rsid w:val="00EA1758"/>
    <w:rsid w:val="00EA1A40"/>
    <w:rsid w:val="00EA1EE4"/>
    <w:rsid w:val="00EA1F86"/>
    <w:rsid w:val="00EA2345"/>
    <w:rsid w:val="00EA2565"/>
    <w:rsid w:val="00EA2602"/>
    <w:rsid w:val="00EA404D"/>
    <w:rsid w:val="00EA4B90"/>
    <w:rsid w:val="00EA4DB8"/>
    <w:rsid w:val="00EA520E"/>
    <w:rsid w:val="00EA5D31"/>
    <w:rsid w:val="00EA5EDA"/>
    <w:rsid w:val="00EA6974"/>
    <w:rsid w:val="00EA765F"/>
    <w:rsid w:val="00EA7B2A"/>
    <w:rsid w:val="00EA7C43"/>
    <w:rsid w:val="00EB102B"/>
    <w:rsid w:val="00EB132C"/>
    <w:rsid w:val="00EB20CF"/>
    <w:rsid w:val="00EB2158"/>
    <w:rsid w:val="00EB36BF"/>
    <w:rsid w:val="00EB3888"/>
    <w:rsid w:val="00EB39CF"/>
    <w:rsid w:val="00EB3A75"/>
    <w:rsid w:val="00EB42A2"/>
    <w:rsid w:val="00EB4370"/>
    <w:rsid w:val="00EB5224"/>
    <w:rsid w:val="00EB5A90"/>
    <w:rsid w:val="00EB6394"/>
    <w:rsid w:val="00EB6DD8"/>
    <w:rsid w:val="00EB7187"/>
    <w:rsid w:val="00EC0D2C"/>
    <w:rsid w:val="00EC10E4"/>
    <w:rsid w:val="00EC13E1"/>
    <w:rsid w:val="00EC16BA"/>
    <w:rsid w:val="00EC17B2"/>
    <w:rsid w:val="00EC1EFE"/>
    <w:rsid w:val="00EC20C2"/>
    <w:rsid w:val="00EC2518"/>
    <w:rsid w:val="00EC296C"/>
    <w:rsid w:val="00EC2F37"/>
    <w:rsid w:val="00EC41FF"/>
    <w:rsid w:val="00EC46A3"/>
    <w:rsid w:val="00EC4908"/>
    <w:rsid w:val="00EC4B43"/>
    <w:rsid w:val="00EC4F97"/>
    <w:rsid w:val="00EC5B22"/>
    <w:rsid w:val="00EC61C5"/>
    <w:rsid w:val="00EC6B69"/>
    <w:rsid w:val="00EC74DB"/>
    <w:rsid w:val="00EC7956"/>
    <w:rsid w:val="00EC7E0E"/>
    <w:rsid w:val="00ED05EE"/>
    <w:rsid w:val="00ED0958"/>
    <w:rsid w:val="00ED175E"/>
    <w:rsid w:val="00ED17C2"/>
    <w:rsid w:val="00ED1952"/>
    <w:rsid w:val="00ED1D5B"/>
    <w:rsid w:val="00ED2417"/>
    <w:rsid w:val="00ED2A92"/>
    <w:rsid w:val="00ED375F"/>
    <w:rsid w:val="00ED3FF5"/>
    <w:rsid w:val="00ED442A"/>
    <w:rsid w:val="00ED4881"/>
    <w:rsid w:val="00ED48D3"/>
    <w:rsid w:val="00ED4C25"/>
    <w:rsid w:val="00ED5124"/>
    <w:rsid w:val="00ED5A8C"/>
    <w:rsid w:val="00ED6F88"/>
    <w:rsid w:val="00ED71BC"/>
    <w:rsid w:val="00ED78B3"/>
    <w:rsid w:val="00ED7A2F"/>
    <w:rsid w:val="00ED7F7A"/>
    <w:rsid w:val="00EE1328"/>
    <w:rsid w:val="00EE170A"/>
    <w:rsid w:val="00EE218C"/>
    <w:rsid w:val="00EE22AD"/>
    <w:rsid w:val="00EE2874"/>
    <w:rsid w:val="00EE2A22"/>
    <w:rsid w:val="00EE2C49"/>
    <w:rsid w:val="00EE2F63"/>
    <w:rsid w:val="00EE3207"/>
    <w:rsid w:val="00EE33A3"/>
    <w:rsid w:val="00EE3DDD"/>
    <w:rsid w:val="00EE3E53"/>
    <w:rsid w:val="00EE5244"/>
    <w:rsid w:val="00EE55E2"/>
    <w:rsid w:val="00EE60B7"/>
    <w:rsid w:val="00EE613F"/>
    <w:rsid w:val="00EE68D5"/>
    <w:rsid w:val="00EE6A94"/>
    <w:rsid w:val="00EE6C37"/>
    <w:rsid w:val="00EE6CF5"/>
    <w:rsid w:val="00EE705C"/>
    <w:rsid w:val="00EE7D17"/>
    <w:rsid w:val="00EE7E49"/>
    <w:rsid w:val="00EF0C71"/>
    <w:rsid w:val="00EF1670"/>
    <w:rsid w:val="00EF169A"/>
    <w:rsid w:val="00EF1866"/>
    <w:rsid w:val="00EF27E5"/>
    <w:rsid w:val="00EF2975"/>
    <w:rsid w:val="00EF2D3F"/>
    <w:rsid w:val="00EF2FA1"/>
    <w:rsid w:val="00EF30D1"/>
    <w:rsid w:val="00EF31DB"/>
    <w:rsid w:val="00EF3569"/>
    <w:rsid w:val="00EF3756"/>
    <w:rsid w:val="00EF3E37"/>
    <w:rsid w:val="00EF3E5A"/>
    <w:rsid w:val="00EF3F64"/>
    <w:rsid w:val="00F00A1E"/>
    <w:rsid w:val="00F00DEC"/>
    <w:rsid w:val="00F00F9F"/>
    <w:rsid w:val="00F02373"/>
    <w:rsid w:val="00F02550"/>
    <w:rsid w:val="00F02822"/>
    <w:rsid w:val="00F0287F"/>
    <w:rsid w:val="00F02882"/>
    <w:rsid w:val="00F03B1B"/>
    <w:rsid w:val="00F03BE3"/>
    <w:rsid w:val="00F03C6B"/>
    <w:rsid w:val="00F041F8"/>
    <w:rsid w:val="00F0473F"/>
    <w:rsid w:val="00F0498D"/>
    <w:rsid w:val="00F0535A"/>
    <w:rsid w:val="00F071B9"/>
    <w:rsid w:val="00F0780E"/>
    <w:rsid w:val="00F07859"/>
    <w:rsid w:val="00F07FA5"/>
    <w:rsid w:val="00F1032B"/>
    <w:rsid w:val="00F106FC"/>
    <w:rsid w:val="00F10856"/>
    <w:rsid w:val="00F109DA"/>
    <w:rsid w:val="00F10CC9"/>
    <w:rsid w:val="00F10E21"/>
    <w:rsid w:val="00F111EB"/>
    <w:rsid w:val="00F117A9"/>
    <w:rsid w:val="00F11DFA"/>
    <w:rsid w:val="00F11F93"/>
    <w:rsid w:val="00F11FFF"/>
    <w:rsid w:val="00F12FAF"/>
    <w:rsid w:val="00F12FF6"/>
    <w:rsid w:val="00F13259"/>
    <w:rsid w:val="00F13398"/>
    <w:rsid w:val="00F1343C"/>
    <w:rsid w:val="00F13494"/>
    <w:rsid w:val="00F137FD"/>
    <w:rsid w:val="00F1490A"/>
    <w:rsid w:val="00F14ABC"/>
    <w:rsid w:val="00F14EE3"/>
    <w:rsid w:val="00F154B0"/>
    <w:rsid w:val="00F15702"/>
    <w:rsid w:val="00F15B12"/>
    <w:rsid w:val="00F15B6C"/>
    <w:rsid w:val="00F15F2F"/>
    <w:rsid w:val="00F16596"/>
    <w:rsid w:val="00F1698E"/>
    <w:rsid w:val="00F16EC8"/>
    <w:rsid w:val="00F16F7B"/>
    <w:rsid w:val="00F17604"/>
    <w:rsid w:val="00F176C7"/>
    <w:rsid w:val="00F17B2A"/>
    <w:rsid w:val="00F17F55"/>
    <w:rsid w:val="00F207AA"/>
    <w:rsid w:val="00F20E2E"/>
    <w:rsid w:val="00F21166"/>
    <w:rsid w:val="00F22278"/>
    <w:rsid w:val="00F23116"/>
    <w:rsid w:val="00F231D4"/>
    <w:rsid w:val="00F235D3"/>
    <w:rsid w:val="00F236E8"/>
    <w:rsid w:val="00F240DB"/>
    <w:rsid w:val="00F243DC"/>
    <w:rsid w:val="00F247F5"/>
    <w:rsid w:val="00F255DE"/>
    <w:rsid w:val="00F256E0"/>
    <w:rsid w:val="00F257FF"/>
    <w:rsid w:val="00F263DB"/>
    <w:rsid w:val="00F266F7"/>
    <w:rsid w:val="00F26CDA"/>
    <w:rsid w:val="00F27643"/>
    <w:rsid w:val="00F27908"/>
    <w:rsid w:val="00F303A3"/>
    <w:rsid w:val="00F30C24"/>
    <w:rsid w:val="00F31A98"/>
    <w:rsid w:val="00F31C34"/>
    <w:rsid w:val="00F31FF1"/>
    <w:rsid w:val="00F32A33"/>
    <w:rsid w:val="00F32CF0"/>
    <w:rsid w:val="00F34670"/>
    <w:rsid w:val="00F346D4"/>
    <w:rsid w:val="00F34E7C"/>
    <w:rsid w:val="00F351DB"/>
    <w:rsid w:val="00F35279"/>
    <w:rsid w:val="00F3576C"/>
    <w:rsid w:val="00F3664C"/>
    <w:rsid w:val="00F36F67"/>
    <w:rsid w:val="00F3725B"/>
    <w:rsid w:val="00F379AA"/>
    <w:rsid w:val="00F400D6"/>
    <w:rsid w:val="00F403F5"/>
    <w:rsid w:val="00F40407"/>
    <w:rsid w:val="00F404A5"/>
    <w:rsid w:val="00F40714"/>
    <w:rsid w:val="00F4081A"/>
    <w:rsid w:val="00F40A96"/>
    <w:rsid w:val="00F40CCF"/>
    <w:rsid w:val="00F41A35"/>
    <w:rsid w:val="00F41ED2"/>
    <w:rsid w:val="00F4203A"/>
    <w:rsid w:val="00F4209B"/>
    <w:rsid w:val="00F424D8"/>
    <w:rsid w:val="00F42BD2"/>
    <w:rsid w:val="00F438AB"/>
    <w:rsid w:val="00F4396A"/>
    <w:rsid w:val="00F44028"/>
    <w:rsid w:val="00F447AB"/>
    <w:rsid w:val="00F44958"/>
    <w:rsid w:val="00F449E9"/>
    <w:rsid w:val="00F465B1"/>
    <w:rsid w:val="00F4706C"/>
    <w:rsid w:val="00F47432"/>
    <w:rsid w:val="00F474AF"/>
    <w:rsid w:val="00F504F5"/>
    <w:rsid w:val="00F50835"/>
    <w:rsid w:val="00F508FD"/>
    <w:rsid w:val="00F50A22"/>
    <w:rsid w:val="00F50E9B"/>
    <w:rsid w:val="00F518E4"/>
    <w:rsid w:val="00F5238D"/>
    <w:rsid w:val="00F524D3"/>
    <w:rsid w:val="00F52E93"/>
    <w:rsid w:val="00F538F2"/>
    <w:rsid w:val="00F53D9E"/>
    <w:rsid w:val="00F53FD7"/>
    <w:rsid w:val="00F5466F"/>
    <w:rsid w:val="00F54994"/>
    <w:rsid w:val="00F54C29"/>
    <w:rsid w:val="00F54E0C"/>
    <w:rsid w:val="00F55521"/>
    <w:rsid w:val="00F55CB4"/>
    <w:rsid w:val="00F5610A"/>
    <w:rsid w:val="00F562E5"/>
    <w:rsid w:val="00F56564"/>
    <w:rsid w:val="00F56EB2"/>
    <w:rsid w:val="00F57CC9"/>
    <w:rsid w:val="00F600D7"/>
    <w:rsid w:val="00F6066C"/>
    <w:rsid w:val="00F60DA9"/>
    <w:rsid w:val="00F60F0F"/>
    <w:rsid w:val="00F610E8"/>
    <w:rsid w:val="00F614C9"/>
    <w:rsid w:val="00F61FF3"/>
    <w:rsid w:val="00F62553"/>
    <w:rsid w:val="00F62711"/>
    <w:rsid w:val="00F627BD"/>
    <w:rsid w:val="00F62C7F"/>
    <w:rsid w:val="00F62CB2"/>
    <w:rsid w:val="00F62F0F"/>
    <w:rsid w:val="00F632FB"/>
    <w:rsid w:val="00F64265"/>
    <w:rsid w:val="00F647CB"/>
    <w:rsid w:val="00F64EC3"/>
    <w:rsid w:val="00F655CA"/>
    <w:rsid w:val="00F66794"/>
    <w:rsid w:val="00F66A76"/>
    <w:rsid w:val="00F66ED0"/>
    <w:rsid w:val="00F66F36"/>
    <w:rsid w:val="00F67639"/>
    <w:rsid w:val="00F67B27"/>
    <w:rsid w:val="00F70CB1"/>
    <w:rsid w:val="00F712A2"/>
    <w:rsid w:val="00F714B1"/>
    <w:rsid w:val="00F718BA"/>
    <w:rsid w:val="00F718F1"/>
    <w:rsid w:val="00F71B53"/>
    <w:rsid w:val="00F71C8F"/>
    <w:rsid w:val="00F7207F"/>
    <w:rsid w:val="00F72B43"/>
    <w:rsid w:val="00F72D0F"/>
    <w:rsid w:val="00F72E54"/>
    <w:rsid w:val="00F73AB1"/>
    <w:rsid w:val="00F73B58"/>
    <w:rsid w:val="00F73BB2"/>
    <w:rsid w:val="00F74857"/>
    <w:rsid w:val="00F7492A"/>
    <w:rsid w:val="00F75063"/>
    <w:rsid w:val="00F75235"/>
    <w:rsid w:val="00F752A8"/>
    <w:rsid w:val="00F754DC"/>
    <w:rsid w:val="00F75A7F"/>
    <w:rsid w:val="00F76B3E"/>
    <w:rsid w:val="00F77202"/>
    <w:rsid w:val="00F77B1C"/>
    <w:rsid w:val="00F77B7A"/>
    <w:rsid w:val="00F77B9A"/>
    <w:rsid w:val="00F8009C"/>
    <w:rsid w:val="00F80680"/>
    <w:rsid w:val="00F806B1"/>
    <w:rsid w:val="00F80F0A"/>
    <w:rsid w:val="00F811CE"/>
    <w:rsid w:val="00F8143A"/>
    <w:rsid w:val="00F81E05"/>
    <w:rsid w:val="00F81F26"/>
    <w:rsid w:val="00F82017"/>
    <w:rsid w:val="00F824C6"/>
    <w:rsid w:val="00F8319A"/>
    <w:rsid w:val="00F834C7"/>
    <w:rsid w:val="00F835C6"/>
    <w:rsid w:val="00F838D2"/>
    <w:rsid w:val="00F83CC5"/>
    <w:rsid w:val="00F84F3A"/>
    <w:rsid w:val="00F85060"/>
    <w:rsid w:val="00F85B4F"/>
    <w:rsid w:val="00F86C4A"/>
    <w:rsid w:val="00F873D8"/>
    <w:rsid w:val="00F87A97"/>
    <w:rsid w:val="00F87FDA"/>
    <w:rsid w:val="00F90044"/>
    <w:rsid w:val="00F90910"/>
    <w:rsid w:val="00F91266"/>
    <w:rsid w:val="00F916A7"/>
    <w:rsid w:val="00F91866"/>
    <w:rsid w:val="00F91933"/>
    <w:rsid w:val="00F919A8"/>
    <w:rsid w:val="00F91A46"/>
    <w:rsid w:val="00F91CA5"/>
    <w:rsid w:val="00F920E1"/>
    <w:rsid w:val="00F921C7"/>
    <w:rsid w:val="00F928CD"/>
    <w:rsid w:val="00F934A6"/>
    <w:rsid w:val="00F938D8"/>
    <w:rsid w:val="00F9398F"/>
    <w:rsid w:val="00F9433F"/>
    <w:rsid w:val="00F94A2B"/>
    <w:rsid w:val="00F963DD"/>
    <w:rsid w:val="00F96458"/>
    <w:rsid w:val="00F965BB"/>
    <w:rsid w:val="00F9660C"/>
    <w:rsid w:val="00F966CA"/>
    <w:rsid w:val="00F96BEB"/>
    <w:rsid w:val="00F973EC"/>
    <w:rsid w:val="00F97658"/>
    <w:rsid w:val="00F97D78"/>
    <w:rsid w:val="00FA0001"/>
    <w:rsid w:val="00FA007F"/>
    <w:rsid w:val="00FA0126"/>
    <w:rsid w:val="00FA0953"/>
    <w:rsid w:val="00FA0D15"/>
    <w:rsid w:val="00FA1547"/>
    <w:rsid w:val="00FA15D7"/>
    <w:rsid w:val="00FA19E9"/>
    <w:rsid w:val="00FA1BE6"/>
    <w:rsid w:val="00FA2111"/>
    <w:rsid w:val="00FA3E7F"/>
    <w:rsid w:val="00FA49CC"/>
    <w:rsid w:val="00FA4CEB"/>
    <w:rsid w:val="00FA4FAB"/>
    <w:rsid w:val="00FA5086"/>
    <w:rsid w:val="00FA5235"/>
    <w:rsid w:val="00FA5281"/>
    <w:rsid w:val="00FA613D"/>
    <w:rsid w:val="00FA61ED"/>
    <w:rsid w:val="00FA6678"/>
    <w:rsid w:val="00FA6DD7"/>
    <w:rsid w:val="00FA6DF3"/>
    <w:rsid w:val="00FA7843"/>
    <w:rsid w:val="00FA79BB"/>
    <w:rsid w:val="00FB0A9C"/>
    <w:rsid w:val="00FB0AF3"/>
    <w:rsid w:val="00FB0D70"/>
    <w:rsid w:val="00FB0E9F"/>
    <w:rsid w:val="00FB142B"/>
    <w:rsid w:val="00FB1CDC"/>
    <w:rsid w:val="00FB1FAD"/>
    <w:rsid w:val="00FB22E3"/>
    <w:rsid w:val="00FB2FD7"/>
    <w:rsid w:val="00FB3FB7"/>
    <w:rsid w:val="00FB3FBA"/>
    <w:rsid w:val="00FB50C4"/>
    <w:rsid w:val="00FB51EA"/>
    <w:rsid w:val="00FB51EE"/>
    <w:rsid w:val="00FB53E9"/>
    <w:rsid w:val="00FB5B0A"/>
    <w:rsid w:val="00FB69E0"/>
    <w:rsid w:val="00FB6AD2"/>
    <w:rsid w:val="00FB7D86"/>
    <w:rsid w:val="00FB7E02"/>
    <w:rsid w:val="00FB7ECC"/>
    <w:rsid w:val="00FC0293"/>
    <w:rsid w:val="00FC037C"/>
    <w:rsid w:val="00FC044C"/>
    <w:rsid w:val="00FC0AB7"/>
    <w:rsid w:val="00FC0B5F"/>
    <w:rsid w:val="00FC0E28"/>
    <w:rsid w:val="00FC1385"/>
    <w:rsid w:val="00FC140A"/>
    <w:rsid w:val="00FC24D2"/>
    <w:rsid w:val="00FC2A08"/>
    <w:rsid w:val="00FC2C11"/>
    <w:rsid w:val="00FC2E3A"/>
    <w:rsid w:val="00FC351B"/>
    <w:rsid w:val="00FC374A"/>
    <w:rsid w:val="00FC3BE0"/>
    <w:rsid w:val="00FC3E35"/>
    <w:rsid w:val="00FC40C6"/>
    <w:rsid w:val="00FC48B5"/>
    <w:rsid w:val="00FC4949"/>
    <w:rsid w:val="00FC53F6"/>
    <w:rsid w:val="00FC5491"/>
    <w:rsid w:val="00FC58BC"/>
    <w:rsid w:val="00FC5D50"/>
    <w:rsid w:val="00FC5E38"/>
    <w:rsid w:val="00FC6393"/>
    <w:rsid w:val="00FC63C0"/>
    <w:rsid w:val="00FC6557"/>
    <w:rsid w:val="00FC6A5A"/>
    <w:rsid w:val="00FC6FFF"/>
    <w:rsid w:val="00FC71E0"/>
    <w:rsid w:val="00FC7213"/>
    <w:rsid w:val="00FC73A5"/>
    <w:rsid w:val="00FC7E33"/>
    <w:rsid w:val="00FC7FDD"/>
    <w:rsid w:val="00FD04ED"/>
    <w:rsid w:val="00FD0622"/>
    <w:rsid w:val="00FD14B0"/>
    <w:rsid w:val="00FD15F0"/>
    <w:rsid w:val="00FD198A"/>
    <w:rsid w:val="00FD1C50"/>
    <w:rsid w:val="00FD1ECD"/>
    <w:rsid w:val="00FD2E6F"/>
    <w:rsid w:val="00FD3030"/>
    <w:rsid w:val="00FD3081"/>
    <w:rsid w:val="00FD30DE"/>
    <w:rsid w:val="00FD3164"/>
    <w:rsid w:val="00FD331E"/>
    <w:rsid w:val="00FD3526"/>
    <w:rsid w:val="00FD3BDE"/>
    <w:rsid w:val="00FD5792"/>
    <w:rsid w:val="00FD6097"/>
    <w:rsid w:val="00FD6167"/>
    <w:rsid w:val="00FD78C3"/>
    <w:rsid w:val="00FD7FFC"/>
    <w:rsid w:val="00FE00AC"/>
    <w:rsid w:val="00FE00C8"/>
    <w:rsid w:val="00FE105B"/>
    <w:rsid w:val="00FE131C"/>
    <w:rsid w:val="00FE1374"/>
    <w:rsid w:val="00FE1BBE"/>
    <w:rsid w:val="00FE1C12"/>
    <w:rsid w:val="00FE267D"/>
    <w:rsid w:val="00FE33AB"/>
    <w:rsid w:val="00FE3438"/>
    <w:rsid w:val="00FE3D52"/>
    <w:rsid w:val="00FE4435"/>
    <w:rsid w:val="00FE447F"/>
    <w:rsid w:val="00FE4AD6"/>
    <w:rsid w:val="00FE4DD0"/>
    <w:rsid w:val="00FE59FE"/>
    <w:rsid w:val="00FE671A"/>
    <w:rsid w:val="00FE7E53"/>
    <w:rsid w:val="00FF00F4"/>
    <w:rsid w:val="00FF0DFB"/>
    <w:rsid w:val="00FF1269"/>
    <w:rsid w:val="00FF197B"/>
    <w:rsid w:val="00FF1C4A"/>
    <w:rsid w:val="00FF219D"/>
    <w:rsid w:val="00FF23AA"/>
    <w:rsid w:val="00FF284F"/>
    <w:rsid w:val="00FF29CD"/>
    <w:rsid w:val="00FF2A11"/>
    <w:rsid w:val="00FF2BBA"/>
    <w:rsid w:val="00FF3242"/>
    <w:rsid w:val="00FF38B8"/>
    <w:rsid w:val="00FF3C3D"/>
    <w:rsid w:val="00FF4BB6"/>
    <w:rsid w:val="00FF4BEA"/>
    <w:rsid w:val="00FF4FC7"/>
    <w:rsid w:val="00FF55A3"/>
    <w:rsid w:val="00FF6320"/>
    <w:rsid w:val="00FF6B55"/>
    <w:rsid w:val="00FF72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3D37F"/>
  <w15:chartTrackingRefBased/>
  <w15:docId w15:val="{B704811D-8F59-4B0C-B670-B985B085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5A2"/>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220"/>
    <w:pPr>
      <w:tabs>
        <w:tab w:val="center" w:pos="4680"/>
        <w:tab w:val="right" w:pos="9360"/>
      </w:tabs>
    </w:pPr>
  </w:style>
  <w:style w:type="character" w:customStyle="1" w:styleId="HeaderChar">
    <w:name w:val="Header Char"/>
    <w:basedOn w:val="DefaultParagraphFont"/>
    <w:link w:val="Header"/>
    <w:uiPriority w:val="99"/>
    <w:rsid w:val="00C14220"/>
  </w:style>
  <w:style w:type="paragraph" w:styleId="Footer">
    <w:name w:val="footer"/>
    <w:basedOn w:val="Normal"/>
    <w:link w:val="FooterChar"/>
    <w:unhideWhenUsed/>
    <w:rsid w:val="00C14220"/>
    <w:pPr>
      <w:tabs>
        <w:tab w:val="center" w:pos="4680"/>
        <w:tab w:val="right" w:pos="9360"/>
      </w:tabs>
    </w:pPr>
  </w:style>
  <w:style w:type="character" w:customStyle="1" w:styleId="FooterChar">
    <w:name w:val="Footer Char"/>
    <w:basedOn w:val="DefaultParagraphFont"/>
    <w:link w:val="Footer"/>
    <w:uiPriority w:val="99"/>
    <w:rsid w:val="00C14220"/>
  </w:style>
  <w:style w:type="paragraph" w:styleId="ListParagraph">
    <w:name w:val="List Paragraph"/>
    <w:basedOn w:val="Normal"/>
    <w:uiPriority w:val="34"/>
    <w:qFormat/>
    <w:rsid w:val="00D05307"/>
    <w:pPr>
      <w:ind w:left="720"/>
      <w:contextualSpacing/>
    </w:pPr>
  </w:style>
  <w:style w:type="character" w:styleId="Hyperlink">
    <w:name w:val="Hyperlink"/>
    <w:basedOn w:val="DefaultParagraphFont"/>
    <w:uiPriority w:val="99"/>
    <w:unhideWhenUsed/>
    <w:rsid w:val="001B7E3F"/>
    <w:rPr>
      <w:color w:val="0000FF" w:themeColor="hyperlink"/>
      <w:u w:val="single"/>
    </w:rPr>
  </w:style>
  <w:style w:type="character" w:customStyle="1" w:styleId="current-selection">
    <w:name w:val="current-selection"/>
    <w:basedOn w:val="DefaultParagraphFont"/>
    <w:rsid w:val="006E013B"/>
  </w:style>
  <w:style w:type="character" w:customStyle="1" w:styleId="a">
    <w:name w:val="_"/>
    <w:basedOn w:val="DefaultParagraphFont"/>
    <w:rsid w:val="006E013B"/>
  </w:style>
  <w:style w:type="character" w:customStyle="1" w:styleId="ffa">
    <w:name w:val="ffa"/>
    <w:basedOn w:val="DefaultParagraphFont"/>
    <w:rsid w:val="006E013B"/>
  </w:style>
  <w:style w:type="character" w:customStyle="1" w:styleId="ffe">
    <w:name w:val="ffe"/>
    <w:basedOn w:val="DefaultParagraphFont"/>
    <w:rsid w:val="006E013B"/>
  </w:style>
  <w:style w:type="paragraph" w:styleId="NormalWeb">
    <w:name w:val="Normal (Web)"/>
    <w:basedOn w:val="Normal"/>
    <w:uiPriority w:val="99"/>
    <w:unhideWhenUsed/>
    <w:rsid w:val="006904E5"/>
    <w:pPr>
      <w:spacing w:before="100" w:beforeAutospacing="1" w:after="100" w:afterAutospacing="1"/>
    </w:pPr>
    <w:rPr>
      <w:lang w:val="en-US"/>
    </w:rPr>
  </w:style>
  <w:style w:type="character" w:styleId="PlaceholderText">
    <w:name w:val="Placeholder Text"/>
    <w:basedOn w:val="DefaultParagraphFont"/>
    <w:uiPriority w:val="99"/>
    <w:semiHidden/>
    <w:rsid w:val="008E7665"/>
    <w:rPr>
      <w:color w:val="808080"/>
    </w:rPr>
  </w:style>
  <w:style w:type="table" w:styleId="TableGrid">
    <w:name w:val="Table Grid"/>
    <w:basedOn w:val="TableNormal"/>
    <w:uiPriority w:val="59"/>
    <w:rsid w:val="00686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6331E"/>
    <w:rPr>
      <w:sz w:val="16"/>
      <w:szCs w:val="16"/>
    </w:rPr>
  </w:style>
  <w:style w:type="paragraph" w:styleId="CommentText">
    <w:name w:val="annotation text"/>
    <w:basedOn w:val="Normal"/>
    <w:link w:val="CommentTextChar"/>
    <w:uiPriority w:val="99"/>
    <w:semiHidden/>
    <w:unhideWhenUsed/>
    <w:rsid w:val="0066331E"/>
    <w:rPr>
      <w:sz w:val="20"/>
      <w:szCs w:val="20"/>
    </w:rPr>
  </w:style>
  <w:style w:type="character" w:customStyle="1" w:styleId="CommentTextChar">
    <w:name w:val="Comment Text Char"/>
    <w:basedOn w:val="DefaultParagraphFont"/>
    <w:link w:val="CommentText"/>
    <w:uiPriority w:val="99"/>
    <w:semiHidden/>
    <w:rsid w:val="0066331E"/>
    <w:rPr>
      <w:sz w:val="20"/>
      <w:szCs w:val="20"/>
    </w:rPr>
  </w:style>
  <w:style w:type="paragraph" w:styleId="CommentSubject">
    <w:name w:val="annotation subject"/>
    <w:basedOn w:val="CommentText"/>
    <w:next w:val="CommentText"/>
    <w:link w:val="CommentSubjectChar"/>
    <w:uiPriority w:val="99"/>
    <w:semiHidden/>
    <w:unhideWhenUsed/>
    <w:rsid w:val="0066331E"/>
    <w:rPr>
      <w:b/>
      <w:bCs/>
    </w:rPr>
  </w:style>
  <w:style w:type="character" w:customStyle="1" w:styleId="CommentSubjectChar">
    <w:name w:val="Comment Subject Char"/>
    <w:basedOn w:val="CommentTextChar"/>
    <w:link w:val="CommentSubject"/>
    <w:uiPriority w:val="99"/>
    <w:semiHidden/>
    <w:rsid w:val="0066331E"/>
    <w:rPr>
      <w:b/>
      <w:bCs/>
      <w:sz w:val="20"/>
      <w:szCs w:val="20"/>
    </w:rPr>
  </w:style>
  <w:style w:type="paragraph" w:styleId="BalloonText">
    <w:name w:val="Balloon Text"/>
    <w:basedOn w:val="Normal"/>
    <w:link w:val="BalloonTextChar"/>
    <w:uiPriority w:val="99"/>
    <w:semiHidden/>
    <w:unhideWhenUsed/>
    <w:rsid w:val="006633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331E"/>
    <w:rPr>
      <w:rFonts w:ascii="Segoe UI" w:hAnsi="Segoe UI" w:cs="Segoe UI"/>
      <w:sz w:val="18"/>
      <w:szCs w:val="18"/>
    </w:rPr>
  </w:style>
  <w:style w:type="character" w:customStyle="1" w:styleId="apple-converted-space">
    <w:name w:val="apple-converted-space"/>
    <w:basedOn w:val="DefaultParagraphFont"/>
    <w:rsid w:val="002C503D"/>
  </w:style>
  <w:style w:type="character" w:styleId="LineNumber">
    <w:name w:val="line number"/>
    <w:basedOn w:val="DefaultParagraphFont"/>
    <w:uiPriority w:val="99"/>
    <w:semiHidden/>
    <w:unhideWhenUsed/>
    <w:rsid w:val="00992050"/>
  </w:style>
  <w:style w:type="table" w:styleId="PlainTable5">
    <w:name w:val="Plain Table 5"/>
    <w:basedOn w:val="TableNormal"/>
    <w:uiPriority w:val="45"/>
    <w:rsid w:val="00C40F26"/>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4F4921"/>
    <w:pPr>
      <w:spacing w:after="0" w:line="240" w:lineRule="auto"/>
    </w:pPr>
    <w:rPr>
      <w:rFonts w:ascii="Times New Roman" w:eastAsia="Times New Roman" w:hAnsi="Times New Roman" w:cs="Times New Roman"/>
      <w:sz w:val="24"/>
      <w:szCs w:val="24"/>
      <w:lang w:eastAsia="en-GB"/>
    </w:rPr>
  </w:style>
  <w:style w:type="paragraph" w:customStyle="1" w:styleId="MDPI11articletype">
    <w:name w:val="MDPI_1.1_article_type"/>
    <w:next w:val="Normal"/>
    <w:qFormat/>
    <w:rsid w:val="00B07920"/>
    <w:pPr>
      <w:adjustRightInd w:val="0"/>
      <w:snapToGrid w:val="0"/>
      <w:spacing w:before="240" w:after="0" w:line="240" w:lineRule="auto"/>
    </w:pPr>
    <w:rPr>
      <w:rFonts w:ascii="Palatino Linotype" w:eastAsia="Times New Roman" w:hAnsi="Palatino Linotype" w:cs="Times New Roman"/>
      <w:i/>
      <w:snapToGrid w:val="0"/>
      <w:color w:val="000000"/>
      <w:sz w:val="20"/>
      <w:lang w:val="en-US" w:eastAsia="de-DE" w:bidi="en-US"/>
    </w:rPr>
  </w:style>
  <w:style w:type="paragraph" w:customStyle="1" w:styleId="MDPI12title">
    <w:name w:val="MDPI_1.2_title"/>
    <w:next w:val="Normal"/>
    <w:qFormat/>
    <w:rsid w:val="00B07920"/>
    <w:pPr>
      <w:adjustRightInd w:val="0"/>
      <w:snapToGrid w:val="0"/>
      <w:spacing w:after="240" w:line="240" w:lineRule="atLeas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next w:val="Normal"/>
    <w:qFormat/>
    <w:rsid w:val="00B07920"/>
    <w:pPr>
      <w:adjustRightInd w:val="0"/>
      <w:snapToGrid w:val="0"/>
      <w:spacing w:after="120" w:line="260" w:lineRule="atLeast"/>
    </w:pPr>
    <w:rPr>
      <w:rFonts w:ascii="Palatino Linotype" w:eastAsia="Times New Roman" w:hAnsi="Palatino Linotype" w:cs="Times New Roman"/>
      <w:b/>
      <w:color w:val="000000"/>
      <w:sz w:val="20"/>
      <w:lang w:val="en-US" w:eastAsia="de-DE" w:bidi="en-US"/>
    </w:rPr>
  </w:style>
  <w:style w:type="paragraph" w:customStyle="1" w:styleId="MDPI14history">
    <w:name w:val="MDPI_1.4_history"/>
    <w:basedOn w:val="Normal"/>
    <w:next w:val="Normal"/>
    <w:qFormat/>
    <w:rsid w:val="00B07920"/>
    <w:pPr>
      <w:adjustRightInd w:val="0"/>
      <w:snapToGrid w:val="0"/>
      <w:spacing w:before="120" w:line="200" w:lineRule="atLeast"/>
      <w:ind w:left="113"/>
    </w:pPr>
    <w:rPr>
      <w:rFonts w:ascii="Palatino Linotype" w:hAnsi="Palatino Linotype"/>
      <w:color w:val="000000"/>
      <w:sz w:val="18"/>
      <w:szCs w:val="20"/>
      <w:lang w:val="en-US" w:eastAsia="de-DE" w:bidi="en-US"/>
    </w:rPr>
  </w:style>
  <w:style w:type="paragraph" w:customStyle="1" w:styleId="MDPI15academiceditor">
    <w:name w:val="MDPI_1.5_academic_editor"/>
    <w:qFormat/>
    <w:rsid w:val="00B07920"/>
    <w:pPr>
      <w:adjustRightInd w:val="0"/>
      <w:snapToGrid w:val="0"/>
      <w:spacing w:after="0" w:line="260" w:lineRule="atLeast"/>
      <w:ind w:left="113"/>
    </w:pPr>
    <w:rPr>
      <w:rFonts w:ascii="Palatino Linotype" w:eastAsia="Times New Roman" w:hAnsi="Palatino Linotype" w:cs="Times New Roman"/>
      <w:color w:val="000000"/>
      <w:sz w:val="18"/>
      <w:lang w:val="en-US" w:eastAsia="de-DE" w:bidi="en-US"/>
    </w:rPr>
  </w:style>
  <w:style w:type="paragraph" w:customStyle="1" w:styleId="MDPI16affiliation">
    <w:name w:val="MDPI_1.6_affiliation"/>
    <w:qFormat/>
    <w:rsid w:val="00B07920"/>
    <w:pPr>
      <w:adjustRightInd w:val="0"/>
      <w:snapToGrid w:val="0"/>
      <w:spacing w:after="0" w:line="260" w:lineRule="atLeast"/>
      <w:ind w:left="311" w:hanging="198"/>
    </w:pPr>
    <w:rPr>
      <w:rFonts w:ascii="Palatino Linotype" w:eastAsia="Times New Roman" w:hAnsi="Palatino Linotype" w:cs="Times New Roman"/>
      <w:color w:val="000000"/>
      <w:sz w:val="18"/>
      <w:szCs w:val="18"/>
      <w:lang w:val="en-US" w:eastAsia="de-DE" w:bidi="en-US"/>
    </w:rPr>
  </w:style>
  <w:style w:type="paragraph" w:customStyle="1" w:styleId="MDPI17abstract">
    <w:name w:val="MDPI_1.7_abstract"/>
    <w:next w:val="Normal"/>
    <w:qFormat/>
    <w:rsid w:val="00B07920"/>
    <w:pPr>
      <w:adjustRightInd w:val="0"/>
      <w:snapToGrid w:val="0"/>
      <w:spacing w:before="240" w:after="0" w:line="260" w:lineRule="atLeast"/>
      <w:ind w:left="113"/>
      <w:jc w:val="both"/>
    </w:pPr>
    <w:rPr>
      <w:rFonts w:ascii="Palatino Linotype" w:eastAsia="Times New Roman" w:hAnsi="Palatino Linotype" w:cs="Times New Roman"/>
      <w:color w:val="000000"/>
      <w:sz w:val="20"/>
      <w:lang w:val="en-US" w:eastAsia="de-DE" w:bidi="en-US"/>
    </w:rPr>
  </w:style>
  <w:style w:type="paragraph" w:customStyle="1" w:styleId="MDPI18keywords">
    <w:name w:val="MDPI_1.8_keywords"/>
    <w:next w:val="Normal"/>
    <w:qFormat/>
    <w:rsid w:val="00B07920"/>
    <w:pPr>
      <w:adjustRightInd w:val="0"/>
      <w:snapToGrid w:val="0"/>
      <w:spacing w:before="240" w:after="0" w:line="260" w:lineRule="atLeast"/>
      <w:ind w:left="113"/>
      <w:jc w:val="both"/>
    </w:pPr>
    <w:rPr>
      <w:rFonts w:ascii="Palatino Linotype" w:eastAsia="Times New Roman" w:hAnsi="Palatino Linotype" w:cs="Times New Roman"/>
      <w:snapToGrid w:val="0"/>
      <w:color w:val="000000"/>
      <w:sz w:val="20"/>
      <w:lang w:val="en-US" w:eastAsia="de-DE" w:bidi="en-US"/>
    </w:rPr>
  </w:style>
  <w:style w:type="paragraph" w:customStyle="1" w:styleId="MDPI19classification">
    <w:name w:val="MDPI_1.9_classification"/>
    <w:qFormat/>
    <w:rsid w:val="00B07920"/>
    <w:pPr>
      <w:spacing w:before="240" w:after="0" w:line="260" w:lineRule="atLeast"/>
      <w:ind w:left="113"/>
      <w:jc w:val="both"/>
    </w:pPr>
    <w:rPr>
      <w:rFonts w:ascii="Palatino Linotype" w:eastAsia="Times New Roman" w:hAnsi="Palatino Linotype" w:cs="Times New Roman"/>
      <w:b/>
      <w:color w:val="000000"/>
      <w:sz w:val="20"/>
      <w:lang w:val="en-US" w:eastAsia="de-DE" w:bidi="en-US"/>
    </w:rPr>
  </w:style>
  <w:style w:type="paragraph" w:customStyle="1" w:styleId="MDPI19line">
    <w:name w:val="MDPI_1.9_line"/>
    <w:qFormat/>
    <w:rsid w:val="00B07920"/>
    <w:pPr>
      <w:pBdr>
        <w:bottom w:val="single" w:sz="6" w:space="1" w:color="auto"/>
      </w:pBdr>
      <w:spacing w:after="0" w:line="260" w:lineRule="atLeast"/>
      <w:jc w:val="both"/>
    </w:pPr>
    <w:rPr>
      <w:rFonts w:ascii="Palatino Linotype" w:eastAsia="Times New Roman" w:hAnsi="Palatino Linotype"/>
      <w:color w:val="000000"/>
      <w:sz w:val="20"/>
      <w:szCs w:val="24"/>
      <w:lang w:val="en-US" w:eastAsia="de-DE" w:bidi="en-US"/>
    </w:rPr>
  </w:style>
  <w:style w:type="paragraph" w:customStyle="1" w:styleId="MDPI21heading1">
    <w:name w:val="MDPI_2.1_heading1"/>
    <w:qFormat/>
    <w:rsid w:val="00B07920"/>
    <w:pPr>
      <w:adjustRightInd w:val="0"/>
      <w:snapToGrid w:val="0"/>
      <w:spacing w:before="240" w:after="120" w:line="260" w:lineRule="atLeast"/>
      <w:jc w:val="both"/>
      <w:outlineLvl w:val="0"/>
    </w:pPr>
    <w:rPr>
      <w:rFonts w:ascii="Palatino Linotype" w:eastAsia="Times New Roman" w:hAnsi="Palatino Linotype" w:cs="Times New Roman"/>
      <w:b/>
      <w:snapToGrid w:val="0"/>
      <w:color w:val="000000"/>
      <w:sz w:val="20"/>
      <w:lang w:val="en-US" w:eastAsia="de-DE" w:bidi="en-US"/>
    </w:rPr>
  </w:style>
  <w:style w:type="paragraph" w:customStyle="1" w:styleId="MDPI22heading2">
    <w:name w:val="MDPI_2.2_heading2"/>
    <w:qFormat/>
    <w:rsid w:val="00B07920"/>
    <w:pPr>
      <w:adjustRightInd w:val="0"/>
      <w:snapToGrid w:val="0"/>
      <w:spacing w:before="240" w:after="120" w:line="260" w:lineRule="atLeast"/>
      <w:outlineLvl w:val="1"/>
    </w:pPr>
    <w:rPr>
      <w:rFonts w:ascii="Palatino Linotype" w:eastAsia="Times New Roman" w:hAnsi="Palatino Linotype" w:cs="Times New Roman"/>
      <w:i/>
      <w:noProof/>
      <w:snapToGrid w:val="0"/>
      <w:color w:val="000000"/>
      <w:sz w:val="20"/>
      <w:lang w:val="en-US" w:eastAsia="de-DE" w:bidi="en-US"/>
    </w:rPr>
  </w:style>
  <w:style w:type="paragraph" w:customStyle="1" w:styleId="MDPI23heading3">
    <w:name w:val="MDPI_2.3_heading3"/>
    <w:qFormat/>
    <w:rsid w:val="00B07920"/>
    <w:pPr>
      <w:adjustRightInd w:val="0"/>
      <w:snapToGrid w:val="0"/>
      <w:spacing w:before="240" w:after="120" w:line="260" w:lineRule="atLeast"/>
      <w:outlineLvl w:val="2"/>
    </w:pPr>
    <w:rPr>
      <w:rFonts w:ascii="Palatino Linotype" w:eastAsia="Times New Roman" w:hAnsi="Palatino Linotype" w:cs="Times New Roman"/>
      <w:snapToGrid w:val="0"/>
      <w:color w:val="000000"/>
      <w:sz w:val="20"/>
      <w:lang w:val="en-US" w:eastAsia="de-DE" w:bidi="en-US"/>
    </w:rPr>
  </w:style>
  <w:style w:type="paragraph" w:customStyle="1" w:styleId="MDPI31text">
    <w:name w:val="MDPI_3.1_text"/>
    <w:qFormat/>
    <w:rsid w:val="00B07920"/>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32textnoindent">
    <w:name w:val="MDPI_3.2_text_no_indent"/>
    <w:qFormat/>
    <w:rsid w:val="00B07920"/>
    <w:pPr>
      <w:adjustRightInd w:val="0"/>
      <w:snapToGrid w:val="0"/>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3textspaceafter">
    <w:name w:val="MDPI_3.3_text_space_after"/>
    <w:qFormat/>
    <w:rsid w:val="00B07920"/>
    <w:pPr>
      <w:spacing w:after="24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4textspacebefore">
    <w:name w:val="MDPI_3.4_text_space_before"/>
    <w:qFormat/>
    <w:rsid w:val="00B07920"/>
    <w:pPr>
      <w:spacing w:before="240"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5textbeforelist">
    <w:name w:val="MDPI_3.5_text_before_list"/>
    <w:qFormat/>
    <w:rsid w:val="00B07920"/>
    <w:pPr>
      <w:spacing w:after="12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6textafterlist">
    <w:name w:val="MDPI_3.6_text_after_list"/>
    <w:qFormat/>
    <w:rsid w:val="00B07920"/>
    <w:pPr>
      <w:spacing w:before="120"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7itemize">
    <w:name w:val="MDPI_3.7_itemize"/>
    <w:qFormat/>
    <w:rsid w:val="00B07920"/>
    <w:pPr>
      <w:numPr>
        <w:numId w:val="30"/>
      </w:numPr>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8bullet">
    <w:name w:val="MDPI_3.8_bullet"/>
    <w:qFormat/>
    <w:rsid w:val="00B07920"/>
    <w:pPr>
      <w:numPr>
        <w:numId w:val="31"/>
      </w:numPr>
      <w:adjustRightInd w:val="0"/>
      <w:snapToGrid w:val="0"/>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39equation">
    <w:name w:val="MDPI_3.9_equation"/>
    <w:qFormat/>
    <w:rsid w:val="00B07920"/>
    <w:pPr>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lang w:val="en-US" w:eastAsia="de-DE" w:bidi="en-US"/>
    </w:rPr>
  </w:style>
  <w:style w:type="paragraph" w:customStyle="1" w:styleId="MDPI3aequationnumber">
    <w:name w:val="MDPI_3.a_equation_number"/>
    <w:qFormat/>
    <w:rsid w:val="00B07920"/>
    <w:pPr>
      <w:spacing w:before="120" w:after="120" w:line="240" w:lineRule="auto"/>
      <w:jc w:val="right"/>
    </w:pPr>
    <w:rPr>
      <w:rFonts w:ascii="Palatino Linotype" w:eastAsia="Times New Roman" w:hAnsi="Palatino Linotype" w:cs="Times New Roman"/>
      <w:snapToGrid w:val="0"/>
      <w:color w:val="000000"/>
      <w:sz w:val="20"/>
      <w:lang w:val="en-US" w:eastAsia="de-DE" w:bidi="en-US"/>
    </w:rPr>
  </w:style>
  <w:style w:type="paragraph" w:customStyle="1" w:styleId="MDPI411onetablecaption">
    <w:name w:val="MDPI_4.1.1_one_table_caption"/>
    <w:qFormat/>
    <w:rsid w:val="00B07920"/>
    <w:pPr>
      <w:adjustRightInd w:val="0"/>
      <w:snapToGrid w:val="0"/>
      <w:spacing w:before="240" w:after="120" w:line="260" w:lineRule="atLeast"/>
      <w:jc w:val="center"/>
    </w:pPr>
    <w:rPr>
      <w:rFonts w:ascii="Palatino Linotype" w:eastAsiaTheme="minorEastAsia" w:hAnsi="Palatino Linotype"/>
      <w:noProof/>
      <w:color w:val="000000"/>
      <w:sz w:val="18"/>
      <w:lang w:val="en-US" w:eastAsia="zh-CN" w:bidi="en-US"/>
    </w:rPr>
  </w:style>
  <w:style w:type="paragraph" w:customStyle="1" w:styleId="MDPI41tablecaption">
    <w:name w:val="MDPI_4.1_table_caption"/>
    <w:qFormat/>
    <w:rsid w:val="00B07920"/>
    <w:pPr>
      <w:adjustRightInd w:val="0"/>
      <w:snapToGrid w:val="0"/>
      <w:spacing w:before="240" w:after="120" w:line="260" w:lineRule="atLeast"/>
      <w:ind w:left="425" w:right="425"/>
      <w:jc w:val="both"/>
    </w:pPr>
    <w:rPr>
      <w:rFonts w:ascii="Palatino Linotype" w:eastAsia="Times New Roman" w:hAnsi="Palatino Linotype"/>
      <w:color w:val="000000"/>
      <w:sz w:val="18"/>
      <w:lang w:val="en-US" w:eastAsia="de-DE" w:bidi="en-US"/>
    </w:rPr>
  </w:style>
  <w:style w:type="table" w:customStyle="1" w:styleId="MDPI41threelinetable">
    <w:name w:val="MDPI_4.1_three_line_table"/>
    <w:basedOn w:val="TableNormal"/>
    <w:uiPriority w:val="99"/>
    <w:rsid w:val="00B07920"/>
    <w:pPr>
      <w:adjustRightInd w:val="0"/>
      <w:snapToGrid w:val="0"/>
      <w:spacing w:after="0" w:line="240" w:lineRule="auto"/>
      <w:jc w:val="center"/>
    </w:pPr>
    <w:rPr>
      <w:rFonts w:ascii="Palatino Linotype" w:eastAsiaTheme="minorEastAsia" w:hAnsi="Palatino Linotype" w:cs="Times New Roman"/>
      <w:color w:val="000000"/>
      <w:sz w:val="20"/>
      <w:szCs w:val="20"/>
      <w:lang w:val="en-US" w:eastAsia="zh-CN"/>
    </w:rPr>
    <w:tblPr>
      <w:jc w:val="center"/>
      <w:tblInd w:w="0" w:type="dxa"/>
      <w:tblBorders>
        <w:top w:val="single" w:sz="8" w:space="0" w:color="auto"/>
        <w:bottom w:val="single" w:sz="8" w:space="0" w:color="auto"/>
      </w:tblBorders>
      <w:tblCellMar>
        <w:top w:w="0" w:type="dxa"/>
        <w:left w:w="108" w:type="dxa"/>
        <w:bottom w:w="0" w:type="dxa"/>
        <w:right w:w="108" w:type="dxa"/>
      </w:tblCellMar>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3tablefooter">
    <w:name w:val="MDPI_4.3_table_footer"/>
    <w:next w:val="MDPI31text"/>
    <w:qFormat/>
    <w:rsid w:val="00B07920"/>
    <w:pPr>
      <w:adjustRightInd w:val="0"/>
      <w:snapToGrid w:val="0"/>
      <w:spacing w:after="240" w:line="260" w:lineRule="atLeast"/>
      <w:jc w:val="both"/>
    </w:pPr>
    <w:rPr>
      <w:rFonts w:ascii="Palatino Linotype" w:eastAsia="Times New Roman" w:hAnsi="Palatino Linotype"/>
      <w:color w:val="000000"/>
      <w:sz w:val="18"/>
      <w:lang w:val="en-US" w:eastAsia="de-DE" w:bidi="en-US"/>
    </w:rPr>
  </w:style>
  <w:style w:type="paragraph" w:customStyle="1" w:styleId="MDPI511onefigurecaption">
    <w:name w:val="MDPI_5.1.1_one_figure_caption"/>
    <w:qFormat/>
    <w:rsid w:val="00B07920"/>
    <w:pPr>
      <w:adjustRightInd w:val="0"/>
      <w:snapToGrid w:val="0"/>
      <w:spacing w:before="240" w:after="120" w:line="260" w:lineRule="atLeast"/>
      <w:jc w:val="center"/>
    </w:pPr>
    <w:rPr>
      <w:rFonts w:ascii="Palatino Linotype" w:eastAsiaTheme="minorEastAsia" w:hAnsi="Palatino Linotype" w:cs="Times New Roman"/>
      <w:noProof/>
      <w:color w:val="000000"/>
      <w:sz w:val="18"/>
      <w:szCs w:val="20"/>
      <w:lang w:val="en-US" w:eastAsia="zh-CN" w:bidi="en-US"/>
    </w:rPr>
  </w:style>
  <w:style w:type="paragraph" w:customStyle="1" w:styleId="MDPI51figurecaption">
    <w:name w:val="MDPI_5.1_figure_caption"/>
    <w:qFormat/>
    <w:rsid w:val="00B07920"/>
    <w:pPr>
      <w:adjustRightInd w:val="0"/>
      <w:snapToGrid w:val="0"/>
      <w:spacing w:before="120" w:after="240" w:line="260" w:lineRule="atLeast"/>
      <w:ind w:left="425" w:right="425"/>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B07920"/>
    <w:pPr>
      <w:adjustRightInd w:val="0"/>
      <w:snapToGrid w:val="0"/>
      <w:spacing w:before="240" w:after="12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61Supplementary">
    <w:name w:val="MDPI_6.1_Supplementary"/>
    <w:qFormat/>
    <w:rsid w:val="00B07920"/>
    <w:pPr>
      <w:spacing w:before="240" w:after="0" w:line="260" w:lineRule="atLeast"/>
      <w:jc w:val="both"/>
    </w:pPr>
    <w:rPr>
      <w:rFonts w:ascii="Palatino Linotype" w:eastAsia="Times New Roman" w:hAnsi="Palatino Linotype" w:cs="Times New Roman"/>
      <w:snapToGrid w:val="0"/>
      <w:color w:val="000000"/>
      <w:sz w:val="18"/>
      <w:szCs w:val="20"/>
      <w:lang w:val="en-US" w:bidi="en-US"/>
    </w:rPr>
  </w:style>
  <w:style w:type="paragraph" w:customStyle="1" w:styleId="MDPI62Acknowledgments">
    <w:name w:val="MDPI_6.2_Acknowledgments"/>
    <w:qFormat/>
    <w:rsid w:val="00B07920"/>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63AuthorContributions">
    <w:name w:val="MDPI_6.3_AuthorContributions"/>
    <w:qFormat/>
    <w:rsid w:val="00B07920"/>
    <w:pPr>
      <w:spacing w:after="0" w:line="260" w:lineRule="atLeast"/>
      <w:jc w:val="both"/>
    </w:pPr>
    <w:rPr>
      <w:rFonts w:ascii="Palatino Linotype" w:eastAsia="宋体" w:hAnsi="Palatino Linotype" w:cs="Times New Roman"/>
      <w:snapToGrid w:val="0"/>
      <w:sz w:val="18"/>
      <w:szCs w:val="20"/>
      <w:lang w:val="en-US" w:bidi="en-US"/>
    </w:rPr>
  </w:style>
  <w:style w:type="paragraph" w:customStyle="1" w:styleId="MDPI64CoI">
    <w:name w:val="MDPI_6.4_CoI"/>
    <w:qFormat/>
    <w:rsid w:val="00B07920"/>
    <w:pPr>
      <w:adjustRightInd w:val="0"/>
      <w:snapToGrid w:val="0"/>
      <w:spacing w:before="120" w:after="120"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1References">
    <w:name w:val="MDPI_7.1_References"/>
    <w:qFormat/>
    <w:rsid w:val="00B07920"/>
    <w:pPr>
      <w:numPr>
        <w:numId w:val="32"/>
      </w:numPr>
      <w:spacing w:after="0"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2Copyright">
    <w:name w:val="MDPI_7.2_Copyright"/>
    <w:qFormat/>
    <w:rsid w:val="00B07920"/>
    <w:pPr>
      <w:adjustRightInd w:val="0"/>
      <w:snapToGrid w:val="0"/>
      <w:spacing w:before="400" w:after="0" w:line="260" w:lineRule="atLeast"/>
      <w:jc w:val="both"/>
    </w:pPr>
    <w:rPr>
      <w:rFonts w:ascii="Palatino Linotype" w:eastAsia="Times New Roman" w:hAnsi="Palatino Linotype" w:cs="Times New Roman"/>
      <w:noProof/>
      <w:snapToGrid w:val="0"/>
      <w:color w:val="000000"/>
      <w:spacing w:val="-2"/>
      <w:sz w:val="18"/>
      <w:szCs w:val="20"/>
      <w:lang w:eastAsia="en-GB"/>
    </w:rPr>
  </w:style>
  <w:style w:type="paragraph" w:customStyle="1" w:styleId="MDPI73CopyrightImage">
    <w:name w:val="MDPI_7.3_CopyrightImage"/>
    <w:rsid w:val="00B07920"/>
    <w:pPr>
      <w:adjustRightInd w:val="0"/>
      <w:snapToGrid w:val="0"/>
      <w:spacing w:after="100" w:line="260" w:lineRule="atLeast"/>
      <w:jc w:val="right"/>
    </w:pPr>
    <w:rPr>
      <w:rFonts w:ascii="Palatino Linotype" w:eastAsia="Times New Roman" w:hAnsi="Palatino Linotype" w:cs="Times New Roman"/>
      <w:color w:val="000000"/>
      <w:sz w:val="20"/>
      <w:szCs w:val="20"/>
      <w:lang w:val="en-US" w:eastAsia="de-CH"/>
    </w:rPr>
  </w:style>
  <w:style w:type="paragraph" w:customStyle="1" w:styleId="MDPI81theorem">
    <w:name w:val="MDPI_8.1_theorem"/>
    <w:qFormat/>
    <w:rsid w:val="00B07920"/>
    <w:pPr>
      <w:spacing w:after="0" w:line="260" w:lineRule="atLeast"/>
      <w:jc w:val="both"/>
    </w:pPr>
    <w:rPr>
      <w:rFonts w:ascii="Palatino Linotype" w:eastAsia="Times New Roman" w:hAnsi="Palatino Linotype" w:cs="Times New Roman"/>
      <w:i/>
      <w:snapToGrid w:val="0"/>
      <w:color w:val="000000"/>
      <w:sz w:val="20"/>
      <w:lang w:val="en-US" w:eastAsia="de-DE" w:bidi="en-US"/>
    </w:rPr>
  </w:style>
  <w:style w:type="paragraph" w:customStyle="1" w:styleId="MDPI82proof">
    <w:name w:val="MDPI_8.2_proof"/>
    <w:qFormat/>
    <w:rsid w:val="00B07920"/>
    <w:pPr>
      <w:spacing w:after="0" w:line="260" w:lineRule="atLeast"/>
      <w:jc w:val="both"/>
    </w:pPr>
    <w:rPr>
      <w:rFonts w:ascii="Palatino Linotype" w:eastAsia="Times New Roman" w:hAnsi="Palatino Linotype" w:cs="Times New Roman"/>
      <w:snapToGrid w:val="0"/>
      <w:color w:val="000000"/>
      <w:sz w:val="20"/>
      <w:lang w:val="en-US" w:eastAsia="de-DE" w:bidi="en-US"/>
    </w:rPr>
  </w:style>
  <w:style w:type="paragraph" w:customStyle="1" w:styleId="MDPIequationFram">
    <w:name w:val="MDPI_equationFram"/>
    <w:qFormat/>
    <w:rsid w:val="00B07920"/>
    <w:pPr>
      <w:adjustRightInd w:val="0"/>
      <w:snapToGrid w:val="0"/>
      <w:spacing w:before="120" w:after="120" w:line="240" w:lineRule="auto"/>
      <w:jc w:val="center"/>
    </w:pPr>
    <w:rPr>
      <w:rFonts w:ascii="Palatino Linotype" w:eastAsia="Times New Roman" w:hAnsi="Palatino Linotype" w:cs="Times New Roman"/>
      <w:snapToGrid w:val="0"/>
      <w:color w:val="000000"/>
      <w:sz w:val="20"/>
      <w:lang w:val="en-US" w:eastAsia="de-DE" w:bidi="en-US"/>
    </w:rPr>
  </w:style>
  <w:style w:type="paragraph" w:customStyle="1" w:styleId="MDPIfooter">
    <w:name w:val="MDPI_footer"/>
    <w:qFormat/>
    <w:rsid w:val="00B07920"/>
    <w:pPr>
      <w:adjustRightInd w:val="0"/>
      <w:snapToGrid w:val="0"/>
      <w:spacing w:before="120" w:after="0" w:line="260" w:lineRule="atLeast"/>
      <w:jc w:val="center"/>
    </w:pPr>
    <w:rPr>
      <w:rFonts w:ascii="Palatino Linotype" w:eastAsia="Times New Roman" w:hAnsi="Palatino Linotype" w:cs="Times New Roman"/>
      <w:color w:val="000000"/>
      <w:sz w:val="20"/>
      <w:szCs w:val="20"/>
      <w:lang w:val="en-US" w:eastAsia="de-DE"/>
    </w:rPr>
  </w:style>
  <w:style w:type="paragraph" w:customStyle="1" w:styleId="MDPIfooterfirstpage">
    <w:name w:val="MDPI_footer_firstpage"/>
    <w:qFormat/>
    <w:rsid w:val="00B07920"/>
    <w:pPr>
      <w:tabs>
        <w:tab w:val="right" w:pos="8845"/>
      </w:tabs>
      <w:spacing w:after="0" w:line="160" w:lineRule="exact"/>
    </w:pPr>
    <w:rPr>
      <w:rFonts w:ascii="Palatino Linotype" w:eastAsia="Times New Roman" w:hAnsi="Palatino Linotype" w:cs="Times New Roman"/>
      <w:color w:val="000000"/>
      <w:sz w:val="16"/>
      <w:szCs w:val="20"/>
      <w:lang w:val="en-US" w:eastAsia="de-DE"/>
    </w:rPr>
  </w:style>
  <w:style w:type="paragraph" w:customStyle="1" w:styleId="MDPIheader">
    <w:name w:val="MDPI_header"/>
    <w:qFormat/>
    <w:rsid w:val="00B07920"/>
    <w:pPr>
      <w:adjustRightInd w:val="0"/>
      <w:snapToGrid w:val="0"/>
      <w:spacing w:after="240" w:line="260" w:lineRule="atLeast"/>
      <w:jc w:val="both"/>
    </w:pPr>
    <w:rPr>
      <w:rFonts w:ascii="Palatino Linotype" w:eastAsia="Times New Roman" w:hAnsi="Palatino Linotype" w:cs="Times New Roman"/>
      <w:iCs/>
      <w:color w:val="000000"/>
      <w:sz w:val="16"/>
      <w:szCs w:val="20"/>
      <w:lang w:val="en-US" w:eastAsia="de-DE"/>
    </w:rPr>
  </w:style>
  <w:style w:type="paragraph" w:customStyle="1" w:styleId="MDPIheadercitation">
    <w:name w:val="MDPI_header_citation"/>
    <w:rsid w:val="00B07920"/>
    <w:pPr>
      <w:spacing w:after="240" w:line="240" w:lineRule="auto"/>
    </w:pPr>
    <w:rPr>
      <w:rFonts w:ascii="Palatino Linotype" w:eastAsia="Times New Roman" w:hAnsi="Palatino Linotype" w:cs="Times New Roman"/>
      <w:snapToGrid w:val="0"/>
      <w:color w:val="000000"/>
      <w:sz w:val="18"/>
      <w:szCs w:val="20"/>
      <w:lang w:val="en-US" w:eastAsia="de-DE" w:bidi="en-US"/>
    </w:rPr>
  </w:style>
  <w:style w:type="paragraph" w:customStyle="1" w:styleId="MDPIheaderjournallogo">
    <w:name w:val="MDPI_header_journal_logo"/>
    <w:qFormat/>
    <w:rsid w:val="00B07920"/>
    <w:pPr>
      <w:adjustRightInd w:val="0"/>
      <w:snapToGrid w:val="0"/>
      <w:spacing w:after="0" w:line="260" w:lineRule="atLeast"/>
      <w:jc w:val="both"/>
    </w:pPr>
    <w:rPr>
      <w:rFonts w:ascii="Palatino Linotype" w:eastAsia="Times New Roman" w:hAnsi="Palatino Linotype" w:cs="Times New Roman"/>
      <w:i/>
      <w:color w:val="000000"/>
      <w:sz w:val="24"/>
      <w:lang w:val="en-US" w:eastAsia="de-CH"/>
    </w:rPr>
  </w:style>
  <w:style w:type="paragraph" w:customStyle="1" w:styleId="MDPIheadermdpilogo">
    <w:name w:val="MDPI_header_mdpi_logo"/>
    <w:qFormat/>
    <w:rsid w:val="00B07920"/>
    <w:pPr>
      <w:adjustRightInd w:val="0"/>
      <w:snapToGrid w:val="0"/>
      <w:spacing w:after="0" w:line="260" w:lineRule="atLeast"/>
      <w:jc w:val="right"/>
    </w:pPr>
    <w:rPr>
      <w:rFonts w:ascii="Palatino Linotype" w:eastAsia="Times New Roman" w:hAnsi="Palatino Linotype" w:cs="Times New Roman"/>
      <w:color w:val="000000"/>
      <w:sz w:val="24"/>
      <w:lang w:val="en-US" w:eastAsia="de-CH"/>
    </w:rPr>
  </w:style>
  <w:style w:type="paragraph" w:customStyle="1" w:styleId="MDPItext">
    <w:name w:val="MDPI_text"/>
    <w:qFormat/>
    <w:rsid w:val="00B07920"/>
    <w:pPr>
      <w:spacing w:after="0" w:line="260" w:lineRule="atLeast"/>
      <w:ind w:left="425" w:right="425" w:firstLine="284"/>
      <w:jc w:val="both"/>
    </w:pPr>
    <w:rPr>
      <w:rFonts w:ascii="Times New Roman" w:eastAsia="Times New Roman" w:hAnsi="Times New Roman" w:cs="Times New Roman"/>
      <w:noProof/>
      <w:snapToGrid w:val="0"/>
      <w:color w:val="000000"/>
      <w:lang w:val="en-US" w:eastAsia="de-DE" w:bidi="en-US"/>
    </w:rPr>
  </w:style>
  <w:style w:type="paragraph" w:customStyle="1" w:styleId="MDPItitle">
    <w:name w:val="MDPI_title"/>
    <w:qFormat/>
    <w:rsid w:val="00B07920"/>
    <w:pPr>
      <w:adjustRightInd w:val="0"/>
      <w:snapToGrid w:val="0"/>
      <w:spacing w:after="240" w:line="260" w:lineRule="atLeast"/>
      <w:jc w:val="both"/>
    </w:pPr>
    <w:rPr>
      <w:rFonts w:ascii="Palatino Linotype" w:eastAsia="Times New Roman" w:hAnsi="Palatino Linotype" w:cs="Times New Roman"/>
      <w:b/>
      <w:snapToGrid w:val="0"/>
      <w:color w:val="000000"/>
      <w:sz w:val="36"/>
      <w:szCs w:val="20"/>
      <w:lang w:val="en-US" w:eastAsia="de-DE" w:bidi="en-US"/>
    </w:rPr>
  </w:style>
  <w:style w:type="character" w:customStyle="1" w:styleId="doilabel">
    <w:name w:val="doi__label"/>
    <w:basedOn w:val="DefaultParagraphFont"/>
    <w:rsid w:val="00B95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36209">
      <w:bodyDiv w:val="1"/>
      <w:marLeft w:val="0"/>
      <w:marRight w:val="0"/>
      <w:marTop w:val="0"/>
      <w:marBottom w:val="0"/>
      <w:divBdr>
        <w:top w:val="none" w:sz="0" w:space="0" w:color="auto"/>
        <w:left w:val="none" w:sz="0" w:space="0" w:color="auto"/>
        <w:bottom w:val="none" w:sz="0" w:space="0" w:color="auto"/>
        <w:right w:val="none" w:sz="0" w:space="0" w:color="auto"/>
      </w:divBdr>
      <w:divsChild>
        <w:div w:id="16224213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4463055">
              <w:marLeft w:val="0"/>
              <w:marRight w:val="0"/>
              <w:marTop w:val="0"/>
              <w:marBottom w:val="0"/>
              <w:divBdr>
                <w:top w:val="none" w:sz="0" w:space="0" w:color="auto"/>
                <w:left w:val="none" w:sz="0" w:space="0" w:color="auto"/>
                <w:bottom w:val="none" w:sz="0" w:space="0" w:color="auto"/>
                <w:right w:val="none" w:sz="0" w:space="0" w:color="auto"/>
              </w:divBdr>
              <w:divsChild>
                <w:div w:id="939215855">
                  <w:marLeft w:val="0"/>
                  <w:marRight w:val="0"/>
                  <w:marTop w:val="0"/>
                  <w:marBottom w:val="0"/>
                  <w:divBdr>
                    <w:top w:val="none" w:sz="0" w:space="0" w:color="auto"/>
                    <w:left w:val="none" w:sz="0" w:space="0" w:color="auto"/>
                    <w:bottom w:val="none" w:sz="0" w:space="0" w:color="auto"/>
                    <w:right w:val="none" w:sz="0" w:space="0" w:color="auto"/>
                  </w:divBdr>
                  <w:divsChild>
                    <w:div w:id="80222561">
                      <w:marLeft w:val="0"/>
                      <w:marRight w:val="0"/>
                      <w:marTop w:val="0"/>
                      <w:marBottom w:val="0"/>
                      <w:divBdr>
                        <w:top w:val="none" w:sz="0" w:space="0" w:color="auto"/>
                        <w:left w:val="none" w:sz="0" w:space="0" w:color="auto"/>
                        <w:bottom w:val="none" w:sz="0" w:space="0" w:color="auto"/>
                        <w:right w:val="none" w:sz="0" w:space="0" w:color="auto"/>
                      </w:divBdr>
                      <w:divsChild>
                        <w:div w:id="219944124">
                          <w:marLeft w:val="0"/>
                          <w:marRight w:val="0"/>
                          <w:marTop w:val="0"/>
                          <w:marBottom w:val="0"/>
                          <w:divBdr>
                            <w:top w:val="none" w:sz="0" w:space="0" w:color="auto"/>
                            <w:left w:val="none" w:sz="0" w:space="0" w:color="auto"/>
                            <w:bottom w:val="none" w:sz="0" w:space="0" w:color="auto"/>
                            <w:right w:val="none" w:sz="0" w:space="0" w:color="auto"/>
                          </w:divBdr>
                          <w:divsChild>
                            <w:div w:id="1381247032">
                              <w:marLeft w:val="0"/>
                              <w:marRight w:val="0"/>
                              <w:marTop w:val="0"/>
                              <w:marBottom w:val="0"/>
                              <w:divBdr>
                                <w:top w:val="none" w:sz="0" w:space="0" w:color="auto"/>
                                <w:left w:val="none" w:sz="0" w:space="0" w:color="auto"/>
                                <w:bottom w:val="none" w:sz="0" w:space="0" w:color="auto"/>
                                <w:right w:val="none" w:sz="0" w:space="0" w:color="auto"/>
                              </w:divBdr>
                              <w:divsChild>
                                <w:div w:id="1799956248">
                                  <w:marLeft w:val="0"/>
                                  <w:marRight w:val="0"/>
                                  <w:marTop w:val="0"/>
                                  <w:marBottom w:val="0"/>
                                  <w:divBdr>
                                    <w:top w:val="none" w:sz="0" w:space="0" w:color="auto"/>
                                    <w:left w:val="none" w:sz="0" w:space="0" w:color="auto"/>
                                    <w:bottom w:val="none" w:sz="0" w:space="0" w:color="auto"/>
                                    <w:right w:val="none" w:sz="0" w:space="0" w:color="auto"/>
                                  </w:divBdr>
                                  <w:divsChild>
                                    <w:div w:id="12464628">
                                      <w:marLeft w:val="0"/>
                                      <w:marRight w:val="0"/>
                                      <w:marTop w:val="0"/>
                                      <w:marBottom w:val="0"/>
                                      <w:divBdr>
                                        <w:top w:val="none" w:sz="0" w:space="0" w:color="auto"/>
                                        <w:left w:val="none" w:sz="0" w:space="0" w:color="auto"/>
                                        <w:bottom w:val="none" w:sz="0" w:space="0" w:color="auto"/>
                                        <w:right w:val="none" w:sz="0" w:space="0" w:color="auto"/>
                                      </w:divBdr>
                                      <w:divsChild>
                                        <w:div w:id="740371996">
                                          <w:marLeft w:val="0"/>
                                          <w:marRight w:val="0"/>
                                          <w:marTop w:val="0"/>
                                          <w:marBottom w:val="0"/>
                                          <w:divBdr>
                                            <w:top w:val="none" w:sz="0" w:space="0" w:color="auto"/>
                                            <w:left w:val="none" w:sz="0" w:space="0" w:color="auto"/>
                                            <w:bottom w:val="none" w:sz="0" w:space="0" w:color="auto"/>
                                            <w:right w:val="none" w:sz="0" w:space="0" w:color="auto"/>
                                          </w:divBdr>
                                          <w:divsChild>
                                            <w:div w:id="112855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2960898">
      <w:bodyDiv w:val="1"/>
      <w:marLeft w:val="0"/>
      <w:marRight w:val="0"/>
      <w:marTop w:val="0"/>
      <w:marBottom w:val="0"/>
      <w:divBdr>
        <w:top w:val="none" w:sz="0" w:space="0" w:color="auto"/>
        <w:left w:val="none" w:sz="0" w:space="0" w:color="auto"/>
        <w:bottom w:val="none" w:sz="0" w:space="0" w:color="auto"/>
        <w:right w:val="none" w:sz="0" w:space="0" w:color="auto"/>
      </w:divBdr>
    </w:div>
    <w:div w:id="295455251">
      <w:bodyDiv w:val="1"/>
      <w:marLeft w:val="0"/>
      <w:marRight w:val="0"/>
      <w:marTop w:val="0"/>
      <w:marBottom w:val="0"/>
      <w:divBdr>
        <w:top w:val="none" w:sz="0" w:space="0" w:color="auto"/>
        <w:left w:val="none" w:sz="0" w:space="0" w:color="auto"/>
        <w:bottom w:val="none" w:sz="0" w:space="0" w:color="auto"/>
        <w:right w:val="none" w:sz="0" w:space="0" w:color="auto"/>
      </w:divBdr>
      <w:divsChild>
        <w:div w:id="652485520">
          <w:marLeft w:val="1267"/>
          <w:marRight w:val="0"/>
          <w:marTop w:val="96"/>
          <w:marBottom w:val="0"/>
          <w:divBdr>
            <w:top w:val="none" w:sz="0" w:space="0" w:color="auto"/>
            <w:left w:val="none" w:sz="0" w:space="0" w:color="auto"/>
            <w:bottom w:val="none" w:sz="0" w:space="0" w:color="auto"/>
            <w:right w:val="none" w:sz="0" w:space="0" w:color="auto"/>
          </w:divBdr>
        </w:div>
        <w:div w:id="1671564219">
          <w:marLeft w:val="1267"/>
          <w:marRight w:val="0"/>
          <w:marTop w:val="96"/>
          <w:marBottom w:val="0"/>
          <w:divBdr>
            <w:top w:val="none" w:sz="0" w:space="0" w:color="auto"/>
            <w:left w:val="none" w:sz="0" w:space="0" w:color="auto"/>
            <w:bottom w:val="none" w:sz="0" w:space="0" w:color="auto"/>
            <w:right w:val="none" w:sz="0" w:space="0" w:color="auto"/>
          </w:divBdr>
        </w:div>
        <w:div w:id="1971857834">
          <w:marLeft w:val="1267"/>
          <w:marRight w:val="0"/>
          <w:marTop w:val="96"/>
          <w:marBottom w:val="0"/>
          <w:divBdr>
            <w:top w:val="none" w:sz="0" w:space="0" w:color="auto"/>
            <w:left w:val="none" w:sz="0" w:space="0" w:color="auto"/>
            <w:bottom w:val="none" w:sz="0" w:space="0" w:color="auto"/>
            <w:right w:val="none" w:sz="0" w:space="0" w:color="auto"/>
          </w:divBdr>
        </w:div>
        <w:div w:id="756486896">
          <w:marLeft w:val="1987"/>
          <w:marRight w:val="0"/>
          <w:marTop w:val="96"/>
          <w:marBottom w:val="0"/>
          <w:divBdr>
            <w:top w:val="none" w:sz="0" w:space="0" w:color="auto"/>
            <w:left w:val="none" w:sz="0" w:space="0" w:color="auto"/>
            <w:bottom w:val="none" w:sz="0" w:space="0" w:color="auto"/>
            <w:right w:val="none" w:sz="0" w:space="0" w:color="auto"/>
          </w:divBdr>
        </w:div>
      </w:divsChild>
    </w:div>
    <w:div w:id="476534885">
      <w:bodyDiv w:val="1"/>
      <w:marLeft w:val="0"/>
      <w:marRight w:val="0"/>
      <w:marTop w:val="0"/>
      <w:marBottom w:val="0"/>
      <w:divBdr>
        <w:top w:val="none" w:sz="0" w:space="0" w:color="auto"/>
        <w:left w:val="none" w:sz="0" w:space="0" w:color="auto"/>
        <w:bottom w:val="none" w:sz="0" w:space="0" w:color="auto"/>
        <w:right w:val="none" w:sz="0" w:space="0" w:color="auto"/>
      </w:divBdr>
    </w:div>
    <w:div w:id="561327746">
      <w:bodyDiv w:val="1"/>
      <w:marLeft w:val="0"/>
      <w:marRight w:val="0"/>
      <w:marTop w:val="0"/>
      <w:marBottom w:val="0"/>
      <w:divBdr>
        <w:top w:val="none" w:sz="0" w:space="0" w:color="auto"/>
        <w:left w:val="none" w:sz="0" w:space="0" w:color="auto"/>
        <w:bottom w:val="none" w:sz="0" w:space="0" w:color="auto"/>
        <w:right w:val="none" w:sz="0" w:space="0" w:color="auto"/>
      </w:divBdr>
      <w:divsChild>
        <w:div w:id="8650877">
          <w:marLeft w:val="1267"/>
          <w:marRight w:val="0"/>
          <w:marTop w:val="96"/>
          <w:marBottom w:val="0"/>
          <w:divBdr>
            <w:top w:val="none" w:sz="0" w:space="0" w:color="auto"/>
            <w:left w:val="none" w:sz="0" w:space="0" w:color="auto"/>
            <w:bottom w:val="none" w:sz="0" w:space="0" w:color="auto"/>
            <w:right w:val="none" w:sz="0" w:space="0" w:color="auto"/>
          </w:divBdr>
        </w:div>
        <w:div w:id="1193029799">
          <w:marLeft w:val="1267"/>
          <w:marRight w:val="0"/>
          <w:marTop w:val="96"/>
          <w:marBottom w:val="0"/>
          <w:divBdr>
            <w:top w:val="none" w:sz="0" w:space="0" w:color="auto"/>
            <w:left w:val="none" w:sz="0" w:space="0" w:color="auto"/>
            <w:bottom w:val="none" w:sz="0" w:space="0" w:color="auto"/>
            <w:right w:val="none" w:sz="0" w:space="0" w:color="auto"/>
          </w:divBdr>
        </w:div>
        <w:div w:id="722485511">
          <w:marLeft w:val="1267"/>
          <w:marRight w:val="0"/>
          <w:marTop w:val="96"/>
          <w:marBottom w:val="0"/>
          <w:divBdr>
            <w:top w:val="none" w:sz="0" w:space="0" w:color="auto"/>
            <w:left w:val="none" w:sz="0" w:space="0" w:color="auto"/>
            <w:bottom w:val="none" w:sz="0" w:space="0" w:color="auto"/>
            <w:right w:val="none" w:sz="0" w:space="0" w:color="auto"/>
          </w:divBdr>
        </w:div>
        <w:div w:id="1539006545">
          <w:marLeft w:val="1987"/>
          <w:marRight w:val="0"/>
          <w:marTop w:val="96"/>
          <w:marBottom w:val="0"/>
          <w:divBdr>
            <w:top w:val="none" w:sz="0" w:space="0" w:color="auto"/>
            <w:left w:val="none" w:sz="0" w:space="0" w:color="auto"/>
            <w:bottom w:val="none" w:sz="0" w:space="0" w:color="auto"/>
            <w:right w:val="none" w:sz="0" w:space="0" w:color="auto"/>
          </w:divBdr>
        </w:div>
      </w:divsChild>
    </w:div>
    <w:div w:id="573783968">
      <w:bodyDiv w:val="1"/>
      <w:marLeft w:val="0"/>
      <w:marRight w:val="0"/>
      <w:marTop w:val="0"/>
      <w:marBottom w:val="0"/>
      <w:divBdr>
        <w:top w:val="none" w:sz="0" w:space="0" w:color="auto"/>
        <w:left w:val="none" w:sz="0" w:space="0" w:color="auto"/>
        <w:bottom w:val="none" w:sz="0" w:space="0" w:color="auto"/>
        <w:right w:val="none" w:sz="0" w:space="0" w:color="auto"/>
      </w:divBdr>
    </w:div>
    <w:div w:id="737099360">
      <w:bodyDiv w:val="1"/>
      <w:marLeft w:val="0"/>
      <w:marRight w:val="0"/>
      <w:marTop w:val="0"/>
      <w:marBottom w:val="0"/>
      <w:divBdr>
        <w:top w:val="none" w:sz="0" w:space="0" w:color="auto"/>
        <w:left w:val="none" w:sz="0" w:space="0" w:color="auto"/>
        <w:bottom w:val="none" w:sz="0" w:space="0" w:color="auto"/>
        <w:right w:val="none" w:sz="0" w:space="0" w:color="auto"/>
      </w:divBdr>
    </w:div>
    <w:div w:id="742336054">
      <w:bodyDiv w:val="1"/>
      <w:marLeft w:val="0"/>
      <w:marRight w:val="0"/>
      <w:marTop w:val="0"/>
      <w:marBottom w:val="0"/>
      <w:divBdr>
        <w:top w:val="none" w:sz="0" w:space="0" w:color="auto"/>
        <w:left w:val="none" w:sz="0" w:space="0" w:color="auto"/>
        <w:bottom w:val="none" w:sz="0" w:space="0" w:color="auto"/>
        <w:right w:val="none" w:sz="0" w:space="0" w:color="auto"/>
      </w:divBdr>
    </w:div>
    <w:div w:id="842546052">
      <w:bodyDiv w:val="1"/>
      <w:marLeft w:val="0"/>
      <w:marRight w:val="0"/>
      <w:marTop w:val="0"/>
      <w:marBottom w:val="0"/>
      <w:divBdr>
        <w:top w:val="none" w:sz="0" w:space="0" w:color="auto"/>
        <w:left w:val="none" w:sz="0" w:space="0" w:color="auto"/>
        <w:bottom w:val="none" w:sz="0" w:space="0" w:color="auto"/>
        <w:right w:val="none" w:sz="0" w:space="0" w:color="auto"/>
      </w:divBdr>
      <w:divsChild>
        <w:div w:id="17639115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449963">
              <w:marLeft w:val="0"/>
              <w:marRight w:val="0"/>
              <w:marTop w:val="0"/>
              <w:marBottom w:val="0"/>
              <w:divBdr>
                <w:top w:val="none" w:sz="0" w:space="0" w:color="auto"/>
                <w:left w:val="none" w:sz="0" w:space="0" w:color="auto"/>
                <w:bottom w:val="none" w:sz="0" w:space="0" w:color="auto"/>
                <w:right w:val="none" w:sz="0" w:space="0" w:color="auto"/>
              </w:divBdr>
              <w:divsChild>
                <w:div w:id="2006399046">
                  <w:marLeft w:val="0"/>
                  <w:marRight w:val="0"/>
                  <w:marTop w:val="0"/>
                  <w:marBottom w:val="0"/>
                  <w:divBdr>
                    <w:top w:val="none" w:sz="0" w:space="0" w:color="auto"/>
                    <w:left w:val="none" w:sz="0" w:space="0" w:color="auto"/>
                    <w:bottom w:val="none" w:sz="0" w:space="0" w:color="auto"/>
                    <w:right w:val="none" w:sz="0" w:space="0" w:color="auto"/>
                  </w:divBdr>
                  <w:divsChild>
                    <w:div w:id="1437401832">
                      <w:marLeft w:val="0"/>
                      <w:marRight w:val="0"/>
                      <w:marTop w:val="0"/>
                      <w:marBottom w:val="0"/>
                      <w:divBdr>
                        <w:top w:val="none" w:sz="0" w:space="0" w:color="auto"/>
                        <w:left w:val="none" w:sz="0" w:space="0" w:color="auto"/>
                        <w:bottom w:val="none" w:sz="0" w:space="0" w:color="auto"/>
                        <w:right w:val="none" w:sz="0" w:space="0" w:color="auto"/>
                      </w:divBdr>
                      <w:divsChild>
                        <w:div w:id="1279876698">
                          <w:marLeft w:val="0"/>
                          <w:marRight w:val="0"/>
                          <w:marTop w:val="0"/>
                          <w:marBottom w:val="0"/>
                          <w:divBdr>
                            <w:top w:val="none" w:sz="0" w:space="0" w:color="auto"/>
                            <w:left w:val="none" w:sz="0" w:space="0" w:color="auto"/>
                            <w:bottom w:val="none" w:sz="0" w:space="0" w:color="auto"/>
                            <w:right w:val="none" w:sz="0" w:space="0" w:color="auto"/>
                          </w:divBdr>
                          <w:divsChild>
                            <w:div w:id="1442411814">
                              <w:marLeft w:val="0"/>
                              <w:marRight w:val="0"/>
                              <w:marTop w:val="0"/>
                              <w:marBottom w:val="0"/>
                              <w:divBdr>
                                <w:top w:val="none" w:sz="0" w:space="0" w:color="auto"/>
                                <w:left w:val="none" w:sz="0" w:space="0" w:color="auto"/>
                                <w:bottom w:val="none" w:sz="0" w:space="0" w:color="auto"/>
                                <w:right w:val="none" w:sz="0" w:space="0" w:color="auto"/>
                              </w:divBdr>
                              <w:divsChild>
                                <w:div w:id="1760980174">
                                  <w:marLeft w:val="0"/>
                                  <w:marRight w:val="0"/>
                                  <w:marTop w:val="0"/>
                                  <w:marBottom w:val="0"/>
                                  <w:divBdr>
                                    <w:top w:val="none" w:sz="0" w:space="0" w:color="auto"/>
                                    <w:left w:val="none" w:sz="0" w:space="0" w:color="auto"/>
                                    <w:bottom w:val="none" w:sz="0" w:space="0" w:color="auto"/>
                                    <w:right w:val="none" w:sz="0" w:space="0" w:color="auto"/>
                                  </w:divBdr>
                                  <w:divsChild>
                                    <w:div w:id="815491048">
                                      <w:marLeft w:val="0"/>
                                      <w:marRight w:val="0"/>
                                      <w:marTop w:val="0"/>
                                      <w:marBottom w:val="0"/>
                                      <w:divBdr>
                                        <w:top w:val="none" w:sz="0" w:space="0" w:color="auto"/>
                                        <w:left w:val="none" w:sz="0" w:space="0" w:color="auto"/>
                                        <w:bottom w:val="none" w:sz="0" w:space="0" w:color="auto"/>
                                        <w:right w:val="none" w:sz="0" w:space="0" w:color="auto"/>
                                      </w:divBdr>
                                      <w:divsChild>
                                        <w:div w:id="794182395">
                                          <w:marLeft w:val="0"/>
                                          <w:marRight w:val="0"/>
                                          <w:marTop w:val="0"/>
                                          <w:marBottom w:val="0"/>
                                          <w:divBdr>
                                            <w:top w:val="none" w:sz="0" w:space="0" w:color="auto"/>
                                            <w:left w:val="none" w:sz="0" w:space="0" w:color="auto"/>
                                            <w:bottom w:val="none" w:sz="0" w:space="0" w:color="auto"/>
                                            <w:right w:val="none" w:sz="0" w:space="0" w:color="auto"/>
                                          </w:divBdr>
                                          <w:divsChild>
                                            <w:div w:id="145031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0657892">
      <w:bodyDiv w:val="1"/>
      <w:marLeft w:val="0"/>
      <w:marRight w:val="0"/>
      <w:marTop w:val="0"/>
      <w:marBottom w:val="0"/>
      <w:divBdr>
        <w:top w:val="none" w:sz="0" w:space="0" w:color="auto"/>
        <w:left w:val="none" w:sz="0" w:space="0" w:color="auto"/>
        <w:bottom w:val="none" w:sz="0" w:space="0" w:color="auto"/>
        <w:right w:val="none" w:sz="0" w:space="0" w:color="auto"/>
      </w:divBdr>
    </w:div>
    <w:div w:id="1038580754">
      <w:bodyDiv w:val="1"/>
      <w:marLeft w:val="0"/>
      <w:marRight w:val="0"/>
      <w:marTop w:val="0"/>
      <w:marBottom w:val="0"/>
      <w:divBdr>
        <w:top w:val="none" w:sz="0" w:space="0" w:color="auto"/>
        <w:left w:val="none" w:sz="0" w:space="0" w:color="auto"/>
        <w:bottom w:val="none" w:sz="0" w:space="0" w:color="auto"/>
        <w:right w:val="none" w:sz="0" w:space="0" w:color="auto"/>
      </w:divBdr>
    </w:div>
    <w:div w:id="1196777009">
      <w:bodyDiv w:val="1"/>
      <w:marLeft w:val="0"/>
      <w:marRight w:val="0"/>
      <w:marTop w:val="0"/>
      <w:marBottom w:val="0"/>
      <w:divBdr>
        <w:top w:val="none" w:sz="0" w:space="0" w:color="auto"/>
        <w:left w:val="none" w:sz="0" w:space="0" w:color="auto"/>
        <w:bottom w:val="none" w:sz="0" w:space="0" w:color="auto"/>
        <w:right w:val="none" w:sz="0" w:space="0" w:color="auto"/>
      </w:divBdr>
    </w:div>
    <w:div w:id="1293485283">
      <w:bodyDiv w:val="1"/>
      <w:marLeft w:val="0"/>
      <w:marRight w:val="0"/>
      <w:marTop w:val="0"/>
      <w:marBottom w:val="0"/>
      <w:divBdr>
        <w:top w:val="none" w:sz="0" w:space="0" w:color="auto"/>
        <w:left w:val="none" w:sz="0" w:space="0" w:color="auto"/>
        <w:bottom w:val="none" w:sz="0" w:space="0" w:color="auto"/>
        <w:right w:val="none" w:sz="0" w:space="0" w:color="auto"/>
      </w:divBdr>
      <w:divsChild>
        <w:div w:id="1511605277">
          <w:marLeft w:val="1267"/>
          <w:marRight w:val="0"/>
          <w:marTop w:val="96"/>
          <w:marBottom w:val="0"/>
          <w:divBdr>
            <w:top w:val="none" w:sz="0" w:space="0" w:color="auto"/>
            <w:left w:val="none" w:sz="0" w:space="0" w:color="auto"/>
            <w:bottom w:val="none" w:sz="0" w:space="0" w:color="auto"/>
            <w:right w:val="none" w:sz="0" w:space="0" w:color="auto"/>
          </w:divBdr>
        </w:div>
        <w:div w:id="905841863">
          <w:marLeft w:val="1267"/>
          <w:marRight w:val="0"/>
          <w:marTop w:val="96"/>
          <w:marBottom w:val="0"/>
          <w:divBdr>
            <w:top w:val="none" w:sz="0" w:space="0" w:color="auto"/>
            <w:left w:val="none" w:sz="0" w:space="0" w:color="auto"/>
            <w:bottom w:val="none" w:sz="0" w:space="0" w:color="auto"/>
            <w:right w:val="none" w:sz="0" w:space="0" w:color="auto"/>
          </w:divBdr>
        </w:div>
        <w:div w:id="1760710709">
          <w:marLeft w:val="1267"/>
          <w:marRight w:val="0"/>
          <w:marTop w:val="96"/>
          <w:marBottom w:val="0"/>
          <w:divBdr>
            <w:top w:val="none" w:sz="0" w:space="0" w:color="auto"/>
            <w:left w:val="none" w:sz="0" w:space="0" w:color="auto"/>
            <w:bottom w:val="none" w:sz="0" w:space="0" w:color="auto"/>
            <w:right w:val="none" w:sz="0" w:space="0" w:color="auto"/>
          </w:divBdr>
        </w:div>
        <w:div w:id="2104913763">
          <w:marLeft w:val="1987"/>
          <w:marRight w:val="0"/>
          <w:marTop w:val="96"/>
          <w:marBottom w:val="0"/>
          <w:divBdr>
            <w:top w:val="none" w:sz="0" w:space="0" w:color="auto"/>
            <w:left w:val="none" w:sz="0" w:space="0" w:color="auto"/>
            <w:bottom w:val="none" w:sz="0" w:space="0" w:color="auto"/>
            <w:right w:val="none" w:sz="0" w:space="0" w:color="auto"/>
          </w:divBdr>
        </w:div>
      </w:divsChild>
    </w:div>
    <w:div w:id="1363826920">
      <w:bodyDiv w:val="1"/>
      <w:marLeft w:val="0"/>
      <w:marRight w:val="0"/>
      <w:marTop w:val="0"/>
      <w:marBottom w:val="0"/>
      <w:divBdr>
        <w:top w:val="none" w:sz="0" w:space="0" w:color="auto"/>
        <w:left w:val="none" w:sz="0" w:space="0" w:color="auto"/>
        <w:bottom w:val="none" w:sz="0" w:space="0" w:color="auto"/>
        <w:right w:val="none" w:sz="0" w:space="0" w:color="auto"/>
      </w:divBdr>
    </w:div>
    <w:div w:id="1398671648">
      <w:bodyDiv w:val="1"/>
      <w:marLeft w:val="0"/>
      <w:marRight w:val="0"/>
      <w:marTop w:val="0"/>
      <w:marBottom w:val="0"/>
      <w:divBdr>
        <w:top w:val="none" w:sz="0" w:space="0" w:color="auto"/>
        <w:left w:val="none" w:sz="0" w:space="0" w:color="auto"/>
        <w:bottom w:val="none" w:sz="0" w:space="0" w:color="auto"/>
        <w:right w:val="none" w:sz="0" w:space="0" w:color="auto"/>
      </w:divBdr>
    </w:div>
    <w:div w:id="1410155421">
      <w:bodyDiv w:val="1"/>
      <w:marLeft w:val="0"/>
      <w:marRight w:val="0"/>
      <w:marTop w:val="0"/>
      <w:marBottom w:val="0"/>
      <w:divBdr>
        <w:top w:val="none" w:sz="0" w:space="0" w:color="auto"/>
        <w:left w:val="none" w:sz="0" w:space="0" w:color="auto"/>
        <w:bottom w:val="none" w:sz="0" w:space="0" w:color="auto"/>
        <w:right w:val="none" w:sz="0" w:space="0" w:color="auto"/>
      </w:divBdr>
    </w:div>
    <w:div w:id="1470517609">
      <w:bodyDiv w:val="1"/>
      <w:marLeft w:val="0"/>
      <w:marRight w:val="0"/>
      <w:marTop w:val="0"/>
      <w:marBottom w:val="0"/>
      <w:divBdr>
        <w:top w:val="none" w:sz="0" w:space="0" w:color="auto"/>
        <w:left w:val="none" w:sz="0" w:space="0" w:color="auto"/>
        <w:bottom w:val="none" w:sz="0" w:space="0" w:color="auto"/>
        <w:right w:val="none" w:sz="0" w:space="0" w:color="auto"/>
      </w:divBdr>
      <w:divsChild>
        <w:div w:id="1640771027">
          <w:marLeft w:val="0"/>
          <w:marRight w:val="0"/>
          <w:marTop w:val="0"/>
          <w:marBottom w:val="0"/>
          <w:divBdr>
            <w:top w:val="none" w:sz="0" w:space="0" w:color="auto"/>
            <w:left w:val="none" w:sz="0" w:space="0" w:color="auto"/>
            <w:bottom w:val="none" w:sz="0" w:space="0" w:color="auto"/>
            <w:right w:val="none" w:sz="0" w:space="0" w:color="auto"/>
          </w:divBdr>
        </w:div>
        <w:div w:id="503134879">
          <w:marLeft w:val="0"/>
          <w:marRight w:val="0"/>
          <w:marTop w:val="0"/>
          <w:marBottom w:val="0"/>
          <w:divBdr>
            <w:top w:val="none" w:sz="0" w:space="0" w:color="auto"/>
            <w:left w:val="none" w:sz="0" w:space="0" w:color="auto"/>
            <w:bottom w:val="none" w:sz="0" w:space="0" w:color="auto"/>
            <w:right w:val="none" w:sz="0" w:space="0" w:color="auto"/>
          </w:divBdr>
        </w:div>
        <w:div w:id="1889533983">
          <w:marLeft w:val="0"/>
          <w:marRight w:val="0"/>
          <w:marTop w:val="0"/>
          <w:marBottom w:val="0"/>
          <w:divBdr>
            <w:top w:val="none" w:sz="0" w:space="0" w:color="auto"/>
            <w:left w:val="none" w:sz="0" w:space="0" w:color="auto"/>
            <w:bottom w:val="none" w:sz="0" w:space="0" w:color="auto"/>
            <w:right w:val="none" w:sz="0" w:space="0" w:color="auto"/>
          </w:divBdr>
        </w:div>
        <w:div w:id="828255941">
          <w:marLeft w:val="0"/>
          <w:marRight w:val="0"/>
          <w:marTop w:val="0"/>
          <w:marBottom w:val="0"/>
          <w:divBdr>
            <w:top w:val="none" w:sz="0" w:space="0" w:color="auto"/>
            <w:left w:val="none" w:sz="0" w:space="0" w:color="auto"/>
            <w:bottom w:val="none" w:sz="0" w:space="0" w:color="auto"/>
            <w:right w:val="none" w:sz="0" w:space="0" w:color="auto"/>
          </w:divBdr>
        </w:div>
        <w:div w:id="1347443213">
          <w:marLeft w:val="0"/>
          <w:marRight w:val="0"/>
          <w:marTop w:val="0"/>
          <w:marBottom w:val="0"/>
          <w:divBdr>
            <w:top w:val="none" w:sz="0" w:space="0" w:color="auto"/>
            <w:left w:val="none" w:sz="0" w:space="0" w:color="auto"/>
            <w:bottom w:val="none" w:sz="0" w:space="0" w:color="auto"/>
            <w:right w:val="none" w:sz="0" w:space="0" w:color="auto"/>
          </w:divBdr>
        </w:div>
      </w:divsChild>
    </w:div>
    <w:div w:id="1677728831">
      <w:bodyDiv w:val="1"/>
      <w:marLeft w:val="0"/>
      <w:marRight w:val="0"/>
      <w:marTop w:val="0"/>
      <w:marBottom w:val="0"/>
      <w:divBdr>
        <w:top w:val="none" w:sz="0" w:space="0" w:color="auto"/>
        <w:left w:val="none" w:sz="0" w:space="0" w:color="auto"/>
        <w:bottom w:val="none" w:sz="0" w:space="0" w:color="auto"/>
        <w:right w:val="none" w:sz="0" w:space="0" w:color="auto"/>
      </w:divBdr>
      <w:divsChild>
        <w:div w:id="2064519587">
          <w:marLeft w:val="360"/>
          <w:marRight w:val="0"/>
          <w:marTop w:val="200"/>
          <w:marBottom w:val="0"/>
          <w:divBdr>
            <w:top w:val="none" w:sz="0" w:space="0" w:color="auto"/>
            <w:left w:val="none" w:sz="0" w:space="0" w:color="auto"/>
            <w:bottom w:val="none" w:sz="0" w:space="0" w:color="auto"/>
            <w:right w:val="none" w:sz="0" w:space="0" w:color="auto"/>
          </w:divBdr>
        </w:div>
        <w:div w:id="2075278406">
          <w:marLeft w:val="360"/>
          <w:marRight w:val="0"/>
          <w:marTop w:val="200"/>
          <w:marBottom w:val="0"/>
          <w:divBdr>
            <w:top w:val="none" w:sz="0" w:space="0" w:color="auto"/>
            <w:left w:val="none" w:sz="0" w:space="0" w:color="auto"/>
            <w:bottom w:val="none" w:sz="0" w:space="0" w:color="auto"/>
            <w:right w:val="none" w:sz="0" w:space="0" w:color="auto"/>
          </w:divBdr>
        </w:div>
        <w:div w:id="2078748704">
          <w:marLeft w:val="360"/>
          <w:marRight w:val="0"/>
          <w:marTop w:val="200"/>
          <w:marBottom w:val="0"/>
          <w:divBdr>
            <w:top w:val="none" w:sz="0" w:space="0" w:color="auto"/>
            <w:left w:val="none" w:sz="0" w:space="0" w:color="auto"/>
            <w:bottom w:val="none" w:sz="0" w:space="0" w:color="auto"/>
            <w:right w:val="none" w:sz="0" w:space="0" w:color="auto"/>
          </w:divBdr>
        </w:div>
      </w:divsChild>
    </w:div>
    <w:div w:id="1701467506">
      <w:bodyDiv w:val="1"/>
      <w:marLeft w:val="0"/>
      <w:marRight w:val="0"/>
      <w:marTop w:val="0"/>
      <w:marBottom w:val="0"/>
      <w:divBdr>
        <w:top w:val="none" w:sz="0" w:space="0" w:color="auto"/>
        <w:left w:val="none" w:sz="0" w:space="0" w:color="auto"/>
        <w:bottom w:val="none" w:sz="0" w:space="0" w:color="auto"/>
        <w:right w:val="none" w:sz="0" w:space="0" w:color="auto"/>
      </w:divBdr>
      <w:divsChild>
        <w:div w:id="1008630412">
          <w:marLeft w:val="0"/>
          <w:marRight w:val="0"/>
          <w:marTop w:val="0"/>
          <w:marBottom w:val="0"/>
          <w:divBdr>
            <w:top w:val="none" w:sz="0" w:space="0" w:color="auto"/>
            <w:left w:val="none" w:sz="0" w:space="0" w:color="auto"/>
            <w:bottom w:val="none" w:sz="0" w:space="0" w:color="auto"/>
            <w:right w:val="none" w:sz="0" w:space="0" w:color="auto"/>
          </w:divBdr>
        </w:div>
      </w:divsChild>
    </w:div>
    <w:div w:id="1751197706">
      <w:bodyDiv w:val="1"/>
      <w:marLeft w:val="0"/>
      <w:marRight w:val="0"/>
      <w:marTop w:val="0"/>
      <w:marBottom w:val="0"/>
      <w:divBdr>
        <w:top w:val="none" w:sz="0" w:space="0" w:color="auto"/>
        <w:left w:val="none" w:sz="0" w:space="0" w:color="auto"/>
        <w:bottom w:val="none" w:sz="0" w:space="0" w:color="auto"/>
        <w:right w:val="none" w:sz="0" w:space="0" w:color="auto"/>
      </w:divBdr>
    </w:div>
    <w:div w:id="1944192756">
      <w:bodyDiv w:val="1"/>
      <w:marLeft w:val="0"/>
      <w:marRight w:val="0"/>
      <w:marTop w:val="0"/>
      <w:marBottom w:val="0"/>
      <w:divBdr>
        <w:top w:val="none" w:sz="0" w:space="0" w:color="auto"/>
        <w:left w:val="none" w:sz="0" w:space="0" w:color="auto"/>
        <w:bottom w:val="none" w:sz="0" w:space="0" w:color="auto"/>
        <w:right w:val="none" w:sz="0" w:space="0" w:color="auto"/>
      </w:divBdr>
      <w:divsChild>
        <w:div w:id="1942446886">
          <w:marLeft w:val="1267"/>
          <w:marRight w:val="0"/>
          <w:marTop w:val="96"/>
          <w:marBottom w:val="0"/>
          <w:divBdr>
            <w:top w:val="none" w:sz="0" w:space="0" w:color="auto"/>
            <w:left w:val="none" w:sz="0" w:space="0" w:color="auto"/>
            <w:bottom w:val="none" w:sz="0" w:space="0" w:color="auto"/>
            <w:right w:val="none" w:sz="0" w:space="0" w:color="auto"/>
          </w:divBdr>
        </w:div>
        <w:div w:id="628052661">
          <w:marLeft w:val="1267"/>
          <w:marRight w:val="0"/>
          <w:marTop w:val="96"/>
          <w:marBottom w:val="0"/>
          <w:divBdr>
            <w:top w:val="none" w:sz="0" w:space="0" w:color="auto"/>
            <w:left w:val="none" w:sz="0" w:space="0" w:color="auto"/>
            <w:bottom w:val="none" w:sz="0" w:space="0" w:color="auto"/>
            <w:right w:val="none" w:sz="0" w:space="0" w:color="auto"/>
          </w:divBdr>
        </w:div>
        <w:div w:id="79327272">
          <w:marLeft w:val="1267"/>
          <w:marRight w:val="0"/>
          <w:marTop w:val="96"/>
          <w:marBottom w:val="0"/>
          <w:divBdr>
            <w:top w:val="none" w:sz="0" w:space="0" w:color="auto"/>
            <w:left w:val="none" w:sz="0" w:space="0" w:color="auto"/>
            <w:bottom w:val="none" w:sz="0" w:space="0" w:color="auto"/>
            <w:right w:val="none" w:sz="0" w:space="0" w:color="auto"/>
          </w:divBdr>
        </w:div>
        <w:div w:id="1303657823">
          <w:marLeft w:val="1987"/>
          <w:marRight w:val="0"/>
          <w:marTop w:val="96"/>
          <w:marBottom w:val="0"/>
          <w:divBdr>
            <w:top w:val="none" w:sz="0" w:space="0" w:color="auto"/>
            <w:left w:val="none" w:sz="0" w:space="0" w:color="auto"/>
            <w:bottom w:val="none" w:sz="0" w:space="0" w:color="auto"/>
            <w:right w:val="none" w:sz="0" w:space="0" w:color="auto"/>
          </w:divBdr>
        </w:div>
      </w:divsChild>
    </w:div>
    <w:div w:id="1978223550">
      <w:bodyDiv w:val="1"/>
      <w:marLeft w:val="0"/>
      <w:marRight w:val="0"/>
      <w:marTop w:val="0"/>
      <w:marBottom w:val="0"/>
      <w:divBdr>
        <w:top w:val="none" w:sz="0" w:space="0" w:color="auto"/>
        <w:left w:val="none" w:sz="0" w:space="0" w:color="auto"/>
        <w:bottom w:val="none" w:sz="0" w:space="0" w:color="auto"/>
        <w:right w:val="none" w:sz="0" w:space="0" w:color="auto"/>
      </w:divBdr>
    </w:div>
    <w:div w:id="2094231671">
      <w:bodyDiv w:val="1"/>
      <w:marLeft w:val="0"/>
      <w:marRight w:val="0"/>
      <w:marTop w:val="0"/>
      <w:marBottom w:val="0"/>
      <w:divBdr>
        <w:top w:val="none" w:sz="0" w:space="0" w:color="auto"/>
        <w:left w:val="none" w:sz="0" w:space="0" w:color="auto"/>
        <w:bottom w:val="none" w:sz="0" w:space="0" w:color="auto"/>
        <w:right w:val="none" w:sz="0" w:space="0" w:color="auto"/>
      </w:divBdr>
    </w:div>
    <w:div w:id="210036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7DBBD-ACDA-4966-A2D7-260019EA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4362</TotalTime>
  <Pages>3</Pages>
  <Words>1443</Words>
  <Characters>8197</Characters>
  <Application>Microsoft Office Word</Application>
  <DocSecurity>0</DocSecurity>
  <Lines>131</Lines>
  <Paragraphs>49</Paragraphs>
  <ScaleCrop>false</ScaleCrop>
  <HeadingPairs>
    <vt:vector size="2" baseType="variant">
      <vt:variant>
        <vt:lpstr>Title</vt:lpstr>
      </vt:variant>
      <vt:variant>
        <vt:i4>1</vt:i4>
      </vt:variant>
    </vt:vector>
  </HeadingPairs>
  <TitlesOfParts>
    <vt:vector size="1" baseType="lpstr">
      <vt:lpstr>_x000d_Supplementary Roughness Equations - Vegetation Roughness of Trunks</vt:lpstr>
    </vt:vector>
  </TitlesOfParts>
  <Company>University of Sussex</Company>
  <LinksUpToDate>false</LinksUpToDate>
  <CharactersWithSpaces>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_x000d_Supplementary Roughness Equations - Vegetation Roughness of Trunks</dc:title>
  <dc:subject/>
  <dc:creator>MDPI</dc:creator>
  <cp:keywords/>
  <dc:description/>
  <cp:lastModifiedBy>mdpi</cp:lastModifiedBy>
  <cp:revision>57</cp:revision>
  <dcterms:created xsi:type="dcterms:W3CDTF">2019-04-17T08:11:00Z</dcterms:created>
  <dcterms:modified xsi:type="dcterms:W3CDTF">2020-06-02T11:10:00Z</dcterms:modified>
</cp:coreProperties>
</file>